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highlight w:val="none"/>
        </w:rPr>
      </w:pPr>
      <w:r>
        <w:rPr>
          <w:rFonts w:hint="eastAsia" w:hAnsi="宋体" w:cs="宋体"/>
          <w:b/>
          <w:sz w:val="52"/>
          <w:szCs w:val="52"/>
          <w:highlight w:val="none"/>
        </w:rPr>
      </w:r>
      <w:r/>
    </w:p>
    <w:p>
      <w:pPr>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无锡市政府采购项目</w:t>
      </w:r>
      <w:r/>
    </w:p>
    <w:p>
      <w:pPr>
        <w:pStyle w:val="1129"/>
        <w:ind w:firstLine="0"/>
        <w:jc w:val="center"/>
        <w:rPr>
          <w:highlight w:val="none"/>
        </w:rPr>
      </w:pPr>
      <w:r>
        <w:rPr>
          <w:rFonts w:hint="eastAsia" w:ascii="黑体" w:hAnsi="华文中宋" w:eastAsia="黑体"/>
          <w:bCs/>
          <w:spacing w:val="20"/>
          <w:sz w:val="52"/>
          <w:szCs w:val="52"/>
          <w:highlight w:val="none"/>
        </w:rPr>
        <w:t xml:space="preserve">公开招标文件</w:t>
      </w:r>
      <w:r/>
    </w:p>
    <w:p>
      <w:pPr>
        <w:pStyle w:val="1129"/>
        <w:ind w:firstLine="0"/>
        <w:jc w:val="center"/>
        <w:rPr>
          <w:sz w:val="28"/>
          <w:szCs w:val="28"/>
          <w:highlight w:val="none"/>
        </w:rPr>
      </w:pPr>
      <w:r>
        <w:rPr>
          <w:rFonts w:hint="eastAsia"/>
          <w:sz w:val="28"/>
          <w:szCs w:val="28"/>
          <w:highlight w:val="none"/>
        </w:rPr>
        <w:t xml:space="preserve">（全流程电子）</w:t>
      </w:r>
      <w:r/>
    </w:p>
    <w:p>
      <w:pPr>
        <w:rPr>
          <w:highlight w:val="none"/>
        </w:rPr>
      </w:pPr>
      <w:r>
        <w:rPr>
          <w:highlight w:val="none"/>
        </w:rPr>
      </w:r>
      <w:r/>
    </w:p>
    <w:p>
      <w:pPr>
        <w:rPr>
          <w:rFonts w:hint="eastAsia" w:hAnsi="宋体" w:cs="宋体"/>
          <w:b/>
          <w:highlight w:val="none"/>
        </w:rPr>
      </w:pPr>
      <w:r>
        <w:rPr>
          <w:rFonts w:hint="eastAsia" w:hAnsi="宋体" w:cs="宋体"/>
          <w:b/>
          <w:highlight w:val="none"/>
        </w:rPr>
      </w:r>
      <w:r/>
    </w:p>
    <w:p>
      <w:pPr>
        <w:pStyle w:val="1144"/>
        <w:rPr>
          <w:highlight w:val="none"/>
        </w:rPr>
      </w:pPr>
      <w:r>
        <w:rPr>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eastAsia="宋体"/>
          <w:b/>
          <w:color w:val="000000"/>
          <w:sz w:val="30"/>
          <w:szCs w:val="30"/>
          <w:highlight w:val="none"/>
          <w:lang w:eastAsia="zh-CN"/>
        </w:rPr>
      </w:pPr>
      <w:r>
        <w:rPr>
          <w:rFonts w:hint="eastAsia" w:hAnsi="宋体"/>
          <w:b/>
          <w:sz w:val="32"/>
          <w:szCs w:val="32"/>
          <w:highlight w:val="none"/>
        </w:rPr>
        <w:t xml:space="preserve">采购项目编号</w:t>
      </w:r>
      <w:r>
        <w:rPr>
          <w:rFonts w:hAnsi="宋体"/>
          <w:b/>
          <w:sz w:val="32"/>
          <w:szCs w:val="32"/>
          <w:highlight w:val="none"/>
        </w:rPr>
        <w:t xml:space="preserve">：</w:t>
      </w:r>
      <w:r>
        <w:rPr>
          <w:rFonts w:hint="eastAsia" w:hAnsi="宋体"/>
          <w:b/>
          <w:color w:val="000000"/>
          <w:sz w:val="30"/>
          <w:szCs w:val="30"/>
          <w:highlight w:val="none"/>
          <w:lang w:eastAsia="zh-CN"/>
        </w:rPr>
        <w:t xml:space="preserve">JSZC-320214-WXZH-G2025-0012</w:t>
      </w:r>
      <w:r/>
    </w:p>
    <w:p>
      <w:pPr>
        <w:rPr>
          <w:rFonts w:hint="eastAsia" w:hAnsi="宋体"/>
          <w:b/>
          <w:color w:val="000000"/>
          <w:sz w:val="30"/>
          <w:szCs w:val="30"/>
          <w:highlight w:val="none"/>
        </w:rPr>
      </w:pPr>
      <w:r>
        <w:rPr>
          <w:rFonts w:hint="eastAsia" w:hAnsi="宋体"/>
          <w:b/>
          <w:sz w:val="32"/>
          <w:szCs w:val="32"/>
          <w:highlight w:val="none"/>
        </w:rPr>
        <w:t xml:space="preserve">采购项目名称：</w:t>
      </w:r>
      <w:r>
        <w:rPr>
          <w:rFonts w:hint="eastAsia" w:hAnsi="宋体"/>
          <w:b/>
          <w:color w:val="000000"/>
          <w:sz w:val="30"/>
          <w:szCs w:val="30"/>
          <w:highlight w:val="none"/>
        </w:rPr>
        <w:t xml:space="preserve">梅村街道伯渎港水质自动监测站建设项目</w:t>
      </w:r>
      <w:r/>
    </w:p>
    <w:p>
      <w:pPr>
        <w:rPr>
          <w:rFonts w:hint="eastAsia" w:hAnsi="宋体"/>
          <w:b/>
          <w:color w:val="000000"/>
          <w:sz w:val="30"/>
          <w:szCs w:val="30"/>
          <w:highlight w:val="none"/>
        </w:rPr>
      </w:pPr>
      <w:r>
        <w:rPr>
          <w:rFonts w:hint="eastAsia" w:hAnsi="宋体"/>
          <w:b/>
          <w:color w:val="000000"/>
          <w:sz w:val="30"/>
          <w:szCs w:val="30"/>
          <w:highlight w:val="none"/>
        </w:rPr>
        <w:t xml:space="preserve">采购人：无锡市新吴区人民政府梅村街道办事处</w:t>
      </w:r>
      <w:r/>
    </w:p>
    <w:p>
      <w:pPr>
        <w:jc w:val="left"/>
        <w:rPr>
          <w:rFonts w:hint="eastAsia" w:hAnsi="宋体"/>
          <w:b/>
          <w:color w:val="000000"/>
          <w:sz w:val="30"/>
          <w:szCs w:val="30"/>
          <w:highlight w:val="none"/>
        </w:rPr>
      </w:pPr>
      <w:r>
        <w:rPr>
          <w:rFonts w:hint="eastAsia" w:hAnsi="宋体"/>
          <w:b/>
          <w:color w:val="000000"/>
          <w:sz w:val="30"/>
          <w:szCs w:val="30"/>
          <w:highlight w:val="none"/>
        </w:rPr>
        <w:t xml:space="preserve">采购代理机构：江苏万力通项目管理有限公司</w:t>
      </w:r>
      <w:r/>
    </w:p>
    <w:p>
      <w:pPr>
        <w:rPr>
          <w:rFonts w:hint="eastAsia" w:hAnsi="宋体"/>
          <w:b/>
          <w:color w:val="000000"/>
          <w:sz w:val="32"/>
          <w:szCs w:val="32"/>
          <w:highlight w:val="none"/>
        </w:rPr>
      </w:pPr>
      <w:r>
        <w:rPr>
          <w:rFonts w:hint="eastAsia" w:hAnsi="宋体"/>
          <w:b/>
          <w:color w:val="000000"/>
          <w:sz w:val="32"/>
          <w:szCs w:val="32"/>
          <w:highlight w:val="none"/>
        </w:rPr>
        <w:t xml:space="preserve"> </w:t>
      </w:r>
      <w:r>
        <w:rPr>
          <w:rFonts w:hAnsi="宋体"/>
          <w:b/>
          <w:color w:val="000000"/>
          <w:sz w:val="32"/>
          <w:szCs w:val="32"/>
          <w:highlight w:val="none"/>
        </w:rPr>
        <w:t xml:space="preserve"> </w:t>
      </w:r>
      <w:r/>
    </w:p>
    <w:p>
      <w:pPr>
        <w:rPr>
          <w:rFonts w:hint="eastAsia" w:hAnsi="宋体" w:cs="宋体"/>
          <w:b/>
          <w:highlight w:val="none"/>
        </w:rPr>
      </w:pPr>
      <w:r>
        <w:rPr>
          <w:rFonts w:hint="eastAsia" w:hAnsi="宋体" w:cs="宋体"/>
          <w:b/>
          <w:highlight w:val="none"/>
        </w:rPr>
      </w:r>
      <w:r/>
    </w:p>
    <w:p>
      <w:pPr>
        <w:rPr>
          <w:rFonts w:hint="eastAsia" w:hAnsi="宋体" w:cs="宋体"/>
          <w:b/>
          <w:highlight w:val="none"/>
        </w:rPr>
      </w:pPr>
      <w:r>
        <w:rPr>
          <w:rFonts w:hint="eastAsia" w:hAnsi="宋体" w:cs="宋体"/>
          <w:b/>
          <w:highlight w:val="none"/>
        </w:rPr>
      </w:r>
      <w:r/>
    </w:p>
    <w:p>
      <w:pPr>
        <w:jc w:val="left"/>
        <w:widowControl/>
        <w:rPr>
          <w:rFonts w:hint="eastAsia" w:hAnsi="宋体" w:cs="宋体"/>
          <w:b/>
          <w:sz w:val="32"/>
          <w:szCs w:val="32"/>
          <w:highlight w:val="none"/>
        </w:rPr>
      </w:pPr>
      <w:r>
        <w:rPr>
          <w:rFonts w:hint="eastAsia" w:hAnsi="宋体" w:cs="宋体"/>
          <w:b/>
          <w:sz w:val="32"/>
          <w:szCs w:val="32"/>
          <w:highlight w:val="none"/>
        </w:rPr>
        <w:t xml:space="preserve">  </w:t>
      </w:r>
      <w:r/>
    </w:p>
    <w:p>
      <w:pPr>
        <w:jc w:val="center"/>
        <w:rPr>
          <w:rFonts w:hint="eastAsia" w:hAnsi="宋体" w:cs="宋体"/>
          <w:b/>
          <w:sz w:val="32"/>
          <w:szCs w:val="32"/>
          <w:highlight w:val="none"/>
        </w:rPr>
      </w:pPr>
      <w:r>
        <w:rPr>
          <w:rFonts w:hint="eastAsia" w:hAnsi="宋体" w:cs="宋体"/>
          <w:b/>
          <w:sz w:val="32"/>
          <w:szCs w:val="32"/>
          <w:highlight w:val="none"/>
        </w:rPr>
        <w:t xml:space="preserve">二〇二五年十月</w:t>
      </w:r>
      <w:r/>
    </w:p>
    <w:p>
      <w:pPr>
        <w:jc w:val="center"/>
        <w:rPr>
          <w:rFonts w:hint="eastAsia" w:hAnsi="宋体" w:cs="宋体"/>
          <w:b/>
          <w:highlight w:val="none"/>
        </w:rPr>
        <w:sectPr>
          <w:headerReference w:type="default" r:id="rId9"/>
          <w:headerReference w:type="first" r:id="rId10"/>
          <w:footerReference w:type="default" r:id="rId13"/>
          <w:footerReference w:type="even" r:id="rId14"/>
          <w:footnotePr/>
          <w:endnotePr/>
          <w:type w:val="nextPage"/>
          <w:pgSz w:w="11907" w:h="16840" w:orient="portrait"/>
          <w:pgMar w:top="1440" w:right="1406" w:bottom="1440" w:left="1797" w:header="850" w:footer="907" w:gutter="0"/>
          <w:cols w:num="1" w:sep="0" w:space="1701" w:equalWidth="1"/>
          <w:docGrid w:linePitch="360"/>
          <w:titlePg/>
        </w:sectPr>
      </w:pPr>
      <w:r>
        <w:rPr>
          <w:rFonts w:hint="eastAsia" w:hAnsi="宋体" w:cs="宋体"/>
          <w:b/>
          <w:highlight w:val="none"/>
        </w:rPr>
      </w:r>
      <w:r/>
    </w:p>
    <w:p>
      <w:pPr>
        <w:rPr>
          <w:rFonts w:hint="eastAsia" w:hAnsi="宋体" w:cs="宋体"/>
          <w:b/>
          <w:highlight w:val="none"/>
        </w:rPr>
      </w:pPr>
      <w:r>
        <w:rPr>
          <w:rFonts w:hint="eastAsia" w:hAnsi="宋体" w:cs="宋体"/>
          <w:b/>
          <w:highlight w:val="none"/>
        </w:rPr>
      </w:r>
      <w:r/>
    </w:p>
    <w:p>
      <w:pPr>
        <w:jc w:val="center"/>
        <w:rPr>
          <w:rFonts w:hint="eastAsia" w:hAnsi="宋体" w:cs="宋体"/>
          <w:b/>
          <w:sz w:val="44"/>
          <w:szCs w:val="44"/>
          <w:highlight w:val="none"/>
        </w:rPr>
      </w:pPr>
      <w:r>
        <w:rPr>
          <w:rFonts w:hint="eastAsia" w:hAnsi="宋体" w:cs="宋体"/>
          <w:b/>
          <w:sz w:val="44"/>
          <w:szCs w:val="44"/>
          <w:highlight w:val="none"/>
        </w:rPr>
        <w:t xml:space="preserve">目录</w:t>
      </w:r>
      <w:r/>
    </w:p>
    <w:p>
      <w:pPr>
        <w:jc w:val="center"/>
        <w:rPr>
          <w:rFonts w:hint="eastAsia" w:hAnsi="宋体" w:cs="宋体"/>
          <w:b/>
          <w:color w:val="0000ff"/>
          <w:sz w:val="30"/>
          <w:szCs w:val="30"/>
          <w:highlight w:val="none"/>
        </w:rPr>
      </w:pPr>
      <w:r>
        <w:rPr>
          <w:rFonts w:hint="eastAsia" w:hAnsi="宋体" w:cs="宋体"/>
          <w:b/>
          <w:color w:val="0000ff"/>
          <w:sz w:val="30"/>
          <w:szCs w:val="30"/>
          <w:highlight w:val="none"/>
        </w:rPr>
      </w:r>
      <w:r/>
    </w:p>
    <w:p>
      <w:pPr>
        <w:spacing w:line="1000" w:lineRule="exact"/>
        <w:tabs>
          <w:tab w:val="left" w:pos="8000" w:leader="none"/>
        </w:tabs>
        <w:rPr>
          <w:rFonts w:hint="eastAsia" w:hAnsi="宋体" w:cs="宋体"/>
          <w:b/>
          <w:sz w:val="30"/>
          <w:szCs w:val="30"/>
          <w:highlight w:val="none"/>
        </w:rPr>
      </w:pPr>
      <w:r>
        <w:rPr>
          <w:rFonts w:hint="eastAsia" w:hAnsi="宋体" w:cs="宋体"/>
          <w:b/>
          <w:sz w:val="30"/>
          <w:szCs w:val="30"/>
          <w:highlight w:val="none"/>
        </w:rPr>
        <w:t xml:space="preserve">第一部分投标邀请</w:t>
      </w:r>
      <w:r/>
    </w:p>
    <w:p>
      <w:pPr>
        <w:spacing w:line="1000" w:lineRule="exact"/>
        <w:rPr>
          <w:rFonts w:hint="eastAsia" w:hAnsi="宋体" w:cs="宋体"/>
          <w:b/>
          <w:sz w:val="30"/>
          <w:szCs w:val="30"/>
          <w:highlight w:val="none"/>
        </w:rPr>
      </w:pPr>
      <w:r>
        <w:rPr>
          <w:rFonts w:hint="eastAsia" w:hAnsi="宋体" w:cs="宋体"/>
          <w:b/>
          <w:sz w:val="30"/>
          <w:szCs w:val="30"/>
          <w:highlight w:val="none"/>
        </w:rPr>
        <w:t xml:space="preserve">第二部分投标供应商须知</w:t>
      </w:r>
      <w:r/>
    </w:p>
    <w:p>
      <w:pPr>
        <w:spacing w:line="1000" w:lineRule="exact"/>
        <w:rPr>
          <w:rFonts w:hint="eastAsia" w:hAnsi="宋体" w:cs="宋体"/>
          <w:b/>
          <w:sz w:val="30"/>
          <w:szCs w:val="30"/>
          <w:highlight w:val="none"/>
        </w:rPr>
      </w:pPr>
      <w:r>
        <w:rPr>
          <w:rFonts w:hint="eastAsia" w:hAnsi="宋体" w:cs="宋体"/>
          <w:b/>
          <w:sz w:val="30"/>
          <w:szCs w:val="30"/>
          <w:highlight w:val="none"/>
        </w:rPr>
        <w:t xml:space="preserve">第三部分采购需求</w:t>
      </w:r>
      <w:r/>
    </w:p>
    <w:p>
      <w:pPr>
        <w:spacing w:line="1000" w:lineRule="exact"/>
        <w:rPr>
          <w:rFonts w:hint="eastAsia" w:hAnsi="宋体" w:cs="宋体"/>
          <w:b/>
          <w:sz w:val="30"/>
          <w:szCs w:val="30"/>
          <w:highlight w:val="none"/>
        </w:rPr>
      </w:pPr>
      <w:r>
        <w:rPr>
          <w:rFonts w:hint="eastAsia" w:hAnsi="宋体" w:cs="宋体"/>
          <w:b/>
          <w:sz w:val="30"/>
          <w:szCs w:val="30"/>
          <w:highlight w:val="none"/>
        </w:rPr>
        <w:t xml:space="preserve">第四部分合同（格式文本）</w:t>
      </w:r>
      <w:r/>
    </w:p>
    <w:p>
      <w:pPr>
        <w:spacing w:line="1000" w:lineRule="exact"/>
        <w:rPr>
          <w:rFonts w:hint="eastAsia" w:hAnsi="宋体" w:cs="宋体"/>
          <w:b/>
          <w:color w:val="ff0000"/>
          <w:sz w:val="30"/>
          <w:szCs w:val="30"/>
          <w:highlight w:val="none"/>
        </w:rPr>
      </w:pPr>
      <w:r>
        <w:rPr>
          <w:rFonts w:hint="eastAsia" w:hAnsi="宋体" w:cs="宋体"/>
          <w:b/>
          <w:sz w:val="30"/>
          <w:szCs w:val="30"/>
          <w:highlight w:val="none"/>
        </w:rPr>
        <w:t xml:space="preserve">第五部分附件</w:t>
      </w:r>
      <w:r/>
    </w:p>
    <w:p>
      <w:pPr>
        <w:widowControl/>
        <w:rPr>
          <w:rFonts w:hint="eastAsia" w:hAnsi="宋体" w:cs="宋体"/>
          <w:b/>
          <w:highlight w:val="none"/>
        </w:rPr>
      </w:pPr>
      <w:r>
        <w:rPr>
          <w:rFonts w:hint="eastAsia" w:hAnsi="宋体" w:cs="宋体"/>
          <w:b/>
          <w:highlight w:val="none"/>
        </w:rPr>
      </w:r>
      <w:r/>
    </w:p>
    <w:p>
      <w:pPr>
        <w:widowControl/>
        <w:rPr>
          <w:rFonts w:hint="eastAsia" w:hAnsi="宋体" w:cs="宋体"/>
          <w:b/>
          <w:highlight w:val="none"/>
        </w:rPr>
      </w:pPr>
      <w:r>
        <w:rPr>
          <w:rFonts w:hint="eastAsia" w:hAnsi="宋体" w:cs="宋体"/>
          <w:b/>
          <w:highlight w:val="none"/>
        </w:rPr>
      </w:r>
      <w:r/>
    </w:p>
    <w:p>
      <w:pPr>
        <w:widowControl/>
        <w:rPr>
          <w:rFonts w:hint="eastAsia" w:hAnsi="宋体" w:cs="宋体"/>
          <w:b/>
          <w:highlight w:val="none"/>
        </w:rPr>
      </w:pPr>
      <w:r>
        <w:rPr>
          <w:rFonts w:hint="eastAsia" w:hAnsi="宋体" w:cs="宋体"/>
          <w:b/>
          <w:highlight w:val="none"/>
        </w:rPr>
      </w:r>
      <w:r/>
    </w:p>
    <w:p>
      <w:pPr>
        <w:widowControl/>
        <w:rPr>
          <w:rFonts w:hint="eastAsia" w:hAnsi="宋体" w:cs="宋体"/>
          <w:b/>
          <w:highlight w:val="none"/>
        </w:rPr>
      </w:pPr>
      <w:r>
        <w:rPr>
          <w:rFonts w:hint="eastAsia" w:hAnsi="宋体" w:cs="宋体"/>
          <w:b/>
          <w:highlight w:val="none"/>
        </w:rPr>
      </w:r>
      <w:r/>
    </w:p>
    <w:p>
      <w:pPr>
        <w:widowControl/>
        <w:rPr>
          <w:rFonts w:hint="eastAsia" w:hAnsi="宋体" w:cs="宋体"/>
          <w:b/>
          <w:highlight w:val="none"/>
        </w:rPr>
      </w:pPr>
      <w:r>
        <w:rPr>
          <w:rFonts w:hint="eastAsia" w:hAnsi="宋体" w:cs="宋体"/>
          <w:b/>
          <w:highlight w:val="none"/>
        </w:rPr>
      </w:r>
      <w:r/>
    </w:p>
    <w:p>
      <w:pPr>
        <w:pStyle w:val="1104"/>
        <w:numPr>
          <w:ilvl w:val="0"/>
          <w:numId w:val="0"/>
        </w:numPr>
        <w:jc w:val="both"/>
        <w:rPr>
          <w:highlight w:val="none"/>
        </w:rPr>
      </w:pPr>
      <w:r>
        <w:rPr>
          <w:highlight w:val="none"/>
        </w:rPr>
      </w:r>
      <w:r/>
    </w:p>
    <w:p>
      <w:pPr>
        <w:widowControl/>
        <w:rPr>
          <w:rFonts w:hint="eastAsia" w:hAnsi="宋体"/>
          <w:b/>
          <w:sz w:val="44"/>
          <w:szCs w:val="44"/>
          <w:highlight w:val="none"/>
        </w:rPr>
      </w:pPr>
      <w:r>
        <w:rPr>
          <w:rFonts w:hint="eastAsia" w:hAnsi="宋体"/>
          <w:b/>
          <w:sz w:val="44"/>
          <w:szCs w:val="44"/>
          <w:highlight w:val="none"/>
        </w:rPr>
      </w:r>
      <w:r/>
    </w:p>
    <w:p>
      <w:pPr>
        <w:jc w:val="center"/>
        <w:widowControl/>
        <w:rPr>
          <w:rFonts w:hint="eastAsia" w:hAnsi="宋体" w:cs="宋体"/>
          <w:highlight w:val="none"/>
        </w:rPr>
      </w:pPr>
      <w:r>
        <w:rPr>
          <w:rFonts w:hint="eastAsia" w:hAnsi="宋体" w:cs="宋体"/>
          <w:highlight w:val="none"/>
        </w:rPr>
      </w:r>
      <w:r/>
    </w:p>
    <w:p>
      <w:pPr>
        <w:widowControl/>
        <w:rPr>
          <w:rFonts w:hint="eastAsia" w:hAnsi="宋体"/>
          <w:b/>
          <w:sz w:val="44"/>
          <w:szCs w:val="44"/>
          <w:highlight w:val="none"/>
        </w:rPr>
        <w:sectPr>
          <w:footerReference w:type="default" r:id="rId15"/>
          <w:footerReference w:type="first" r:id="rId16"/>
          <w:footnotePr/>
          <w:endnotePr/>
          <w:type w:val="nextPage"/>
          <w:pgSz w:w="11907" w:h="16840" w:orient="portrait"/>
          <w:pgMar w:top="1440" w:right="1406" w:bottom="1440" w:left="1797" w:header="850" w:footer="907" w:gutter="0"/>
          <w:cols w:num="1" w:sep="0" w:space="1701" w:equalWidth="1"/>
          <w:docGrid w:linePitch="360"/>
        </w:sectPr>
      </w:pPr>
      <w:r>
        <w:rPr>
          <w:rFonts w:hint="eastAsia" w:hAnsi="宋体"/>
          <w:b/>
          <w:sz w:val="44"/>
          <w:szCs w:val="44"/>
          <w:highlight w:val="none"/>
        </w:rPr>
      </w:r>
      <w:r/>
    </w:p>
    <w:p>
      <w:pPr>
        <w:widowControl/>
        <w:rPr>
          <w:rFonts w:hint="eastAsia" w:hAnsi="宋体"/>
          <w:b/>
          <w:bCs/>
          <w:sz w:val="44"/>
          <w:szCs w:val="44"/>
          <w:highlight w:val="none"/>
        </w:rPr>
      </w:pPr>
      <w:r>
        <w:rPr>
          <w:rFonts w:hint="eastAsia" w:hAnsi="宋体"/>
          <w:b/>
          <w:sz w:val="44"/>
          <w:szCs w:val="44"/>
          <w:highlight w:val="none"/>
        </w:rPr>
        <w:t xml:space="preserve">第一部分投标邀请</w:t>
      </w:r>
      <w:r/>
    </w:p>
    <w:p>
      <w:pPr>
        <w:ind w:firstLine="480"/>
        <w:jc w:val="left"/>
        <w:rPr>
          <w:b/>
          <w:bCs/>
          <w:sz w:val="24"/>
          <w:szCs w:val="24"/>
          <w:highlight w:val="none"/>
        </w:rPr>
      </w:pPr>
      <w:r>
        <w:rPr>
          <w:rFonts w:hint="eastAsia" w:hAnsi="宋体"/>
          <w:bCs/>
          <w:color w:val="000000"/>
          <w:sz w:val="24"/>
          <w:szCs w:val="22"/>
          <w:highlight w:val="none"/>
        </w:rPr>
        <w:t xml:space="preserve">江苏万力通项目管理有限公司</w:t>
      </w:r>
      <w:r>
        <w:rPr>
          <w:rFonts w:hint="eastAsia"/>
          <w:sz w:val="24"/>
          <w:szCs w:val="24"/>
          <w:highlight w:val="none"/>
        </w:rPr>
        <w:t xml:space="preserve">受</w:t>
      </w:r>
      <w:r>
        <w:rPr>
          <w:rFonts w:hint="eastAsia" w:hAnsi="宋体"/>
          <w:bCs/>
          <w:color w:val="000000"/>
          <w:sz w:val="24"/>
          <w:szCs w:val="22"/>
          <w:highlight w:val="none"/>
        </w:rPr>
        <w:t xml:space="preserve">无锡市新吴区人民政府梅村街道办事处</w:t>
      </w:r>
      <w:r>
        <w:rPr>
          <w:rFonts w:hint="eastAsia"/>
          <w:sz w:val="24"/>
          <w:szCs w:val="24"/>
          <w:highlight w:val="none"/>
        </w:rPr>
        <w:t xml:space="preserve">的委托，对梅村街道伯渎港水质自动监测站建设项目进行公开招标，欢迎贵单位参加投标，并请注意下列</w:t>
      </w:r>
      <w:r>
        <w:rPr>
          <w:rFonts w:hint="eastAsia"/>
          <w:sz w:val="24"/>
          <w:szCs w:val="24"/>
          <w:highlight w:val="none"/>
          <w:lang w:eastAsia="zh-CN"/>
        </w:rPr>
        <w:t xml:space="preserve">表格</w:t>
      </w:r>
      <w:r>
        <w:rPr>
          <w:rFonts w:hint="eastAsia"/>
          <w:sz w:val="24"/>
          <w:szCs w:val="24"/>
          <w:highlight w:val="none"/>
        </w:rPr>
        <w:t xml:space="preserve">中的相关事项：</w:t>
      </w:r>
      <w:r/>
    </w:p>
    <w:tbl>
      <w:tblPr>
        <w:tblStyle w:val="921"/>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085"/>
      </w:tblGrid>
      <w:tr>
        <w:trPr>
          <w:jc w:val="center"/>
          <w:trHeight w:val="302"/>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序号</w:t>
            </w:r>
            <w:r/>
          </w:p>
        </w:tc>
        <w:tc>
          <w:tcPr>
            <w:tcW w:w="8085"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w:t>
            </w:r>
            <w:r/>
          </w:p>
        </w:tc>
        <w:tc>
          <w:tcPr>
            <w:tcW w:w="8085" w:type="dxa"/>
            <w:vAlign w:val="center"/>
            <w:textDirection w:val="lrTb"/>
            <w:noWrap w:val="false"/>
          </w:tcPr>
          <w:p>
            <w:pPr>
              <w:ind w:left="1200" w:hanging="1200"/>
              <w:jc w:val="left"/>
              <w:rPr>
                <w:rFonts w:hint="eastAsia" w:hAnsi="宋体" w:cs="宋体"/>
                <w:sz w:val="24"/>
                <w:szCs w:val="24"/>
                <w:highlight w:val="none"/>
              </w:rPr>
            </w:pPr>
            <w:r>
              <w:rPr>
                <w:rFonts w:hint="eastAsia" w:hAnsi="宋体" w:cs="宋体"/>
                <w:sz w:val="24"/>
                <w:szCs w:val="24"/>
                <w:highlight w:val="none"/>
              </w:rPr>
              <w:t xml:space="preserve">项目名称：梅村街道伯渎港水质自动监测站建设项目</w:t>
            </w:r>
            <w:r/>
          </w:p>
          <w:p>
            <w:pPr>
              <w:ind w:left="1200" w:hanging="1200"/>
              <w:jc w:val="left"/>
              <w:widowControl/>
              <w:rPr>
                <w:rFonts w:hint="eastAsia" w:hAnsi="宋体" w:eastAsia="宋体" w:cs="宋体"/>
                <w:sz w:val="24"/>
                <w:szCs w:val="24"/>
                <w:highlight w:val="none"/>
                <w:lang w:eastAsia="zh-CN"/>
              </w:rPr>
            </w:pPr>
            <w:r>
              <w:rPr>
                <w:rFonts w:hint="eastAsia" w:hAnsi="宋体" w:cs="宋体"/>
                <w:sz w:val="24"/>
                <w:szCs w:val="24"/>
                <w:highlight w:val="none"/>
              </w:rPr>
              <w:t xml:space="preserve">采购编号：</w:t>
            </w:r>
            <w:r>
              <w:rPr>
                <w:rFonts w:hint="eastAsia" w:hAnsi="宋体" w:cs="宋体"/>
                <w:sz w:val="24"/>
                <w:szCs w:val="24"/>
                <w:highlight w:val="none"/>
                <w:lang w:eastAsia="zh-CN"/>
              </w:rPr>
              <w:t xml:space="preserve">JSZC-320214-WXZH-G2025-0012</w:t>
            </w:r>
            <w:r/>
          </w:p>
          <w:p>
            <w:pPr>
              <w:ind w:left="1200" w:hanging="1200"/>
              <w:jc w:val="left"/>
              <w:widowControl/>
              <w:rPr>
                <w:rFonts w:hint="eastAsia" w:hAnsi="宋体"/>
                <w:bCs/>
                <w:color w:val="000000"/>
                <w:sz w:val="24"/>
                <w:szCs w:val="24"/>
                <w:highlight w:val="none"/>
              </w:rPr>
            </w:pPr>
            <w:r>
              <w:rPr>
                <w:rFonts w:hint="eastAsia" w:hAnsi="宋体" w:cs="宋体"/>
                <w:sz w:val="24"/>
                <w:szCs w:val="24"/>
                <w:highlight w:val="none"/>
              </w:rPr>
              <w:t xml:space="preserve">采购人：</w:t>
            </w:r>
            <w:r>
              <w:rPr>
                <w:rFonts w:hint="eastAsia" w:hAnsi="宋体"/>
                <w:bCs/>
                <w:color w:val="000000"/>
                <w:sz w:val="24"/>
                <w:szCs w:val="24"/>
                <w:highlight w:val="none"/>
              </w:rPr>
              <w:t xml:space="preserve">无锡市新吴区人民政府梅村街道办事处</w:t>
            </w:r>
            <w:r/>
          </w:p>
          <w:p>
            <w:pPr>
              <w:ind w:left="1200" w:hanging="1200"/>
              <w:jc w:val="left"/>
              <w:widowControl/>
              <w:rPr>
                <w:rFonts w:hint="eastAsia" w:hAnsi="宋体" w:cs="宋体"/>
                <w:sz w:val="24"/>
                <w:szCs w:val="24"/>
                <w:highlight w:val="none"/>
              </w:rPr>
            </w:pPr>
            <w:r>
              <w:rPr>
                <w:rFonts w:hint="eastAsia" w:hAnsi="宋体" w:cs="宋体"/>
                <w:sz w:val="24"/>
                <w:szCs w:val="24"/>
                <w:highlight w:val="none"/>
              </w:rPr>
              <w:t xml:space="preserve">采购方式：</w:t>
            </w:r>
            <w:r>
              <w:rPr>
                <w:rFonts w:hint="eastAsia" w:hAnsi="宋体" w:cs="宋体"/>
                <w:bCs/>
                <w:sz w:val="24"/>
                <w:szCs w:val="24"/>
                <w:highlight w:val="none"/>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2</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采购代理机构：</w:t>
            </w:r>
            <w:r>
              <w:rPr>
                <w:rFonts w:hint="eastAsia" w:hAnsi="宋体"/>
                <w:bCs/>
                <w:color w:val="000000"/>
                <w:sz w:val="24"/>
                <w:szCs w:val="24"/>
                <w:highlight w:val="none"/>
              </w:rPr>
              <w:t xml:space="preserve">江苏万力通项目管理有限公司</w:t>
            </w:r>
            <w:r/>
          </w:p>
          <w:p>
            <w:pPr>
              <w:jc w:val="left"/>
              <w:widowControl/>
              <w:rPr>
                <w:rFonts w:hint="eastAsia" w:hAnsi="宋体" w:cs="宋体"/>
                <w:sz w:val="24"/>
                <w:szCs w:val="24"/>
                <w:highlight w:val="none"/>
              </w:rPr>
            </w:pPr>
            <w:r>
              <w:rPr>
                <w:rFonts w:hint="eastAsia" w:hAnsi="宋体" w:cs="宋体"/>
                <w:sz w:val="24"/>
                <w:szCs w:val="24"/>
                <w:highlight w:val="none"/>
              </w:rPr>
              <w:t xml:space="preserve">采购机构地址：</w:t>
            </w:r>
            <w:r>
              <w:rPr>
                <w:rFonts w:hint="eastAsia" w:hAnsi="宋体"/>
                <w:bCs/>
                <w:color w:val="000000"/>
                <w:sz w:val="24"/>
                <w:szCs w:val="24"/>
                <w:highlight w:val="none"/>
              </w:rPr>
              <w:t xml:space="preserve">无锡市滨湖区华发传感大厦B座1106室</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3</w:t>
            </w:r>
            <w:r/>
          </w:p>
        </w:tc>
        <w:tc>
          <w:tcPr>
            <w:tcW w:w="8085" w:type="dxa"/>
            <w:vAlign w:val="center"/>
            <w:textDirection w:val="lrTb"/>
            <w:noWrap w:val="false"/>
          </w:tcPr>
          <w:p>
            <w:pPr>
              <w:pStyle w:val="1183"/>
              <w:ind w:firstLine="0"/>
              <w:spacing w:before="0" w:beforeAutospacing="0" w:after="0" w:afterAutospacing="0" w:line="360" w:lineRule="auto"/>
              <w:tabs>
                <w:tab w:val="left" w:pos="360" w:leader="none"/>
                <w:tab w:val="left" w:pos="960" w:leader="none"/>
              </w:tabs>
              <w:rPr>
                <w:rFonts w:hint="eastAsia"/>
                <w:sz w:val="24"/>
                <w:szCs w:val="24"/>
                <w:highlight w:val="none"/>
              </w:rPr>
            </w:pPr>
            <w:r>
              <w:rPr>
                <w:rFonts w:hint="eastAsia"/>
                <w:sz w:val="24"/>
                <w:szCs w:val="24"/>
                <w:highlight w:val="none"/>
              </w:rPr>
              <w:t xml:space="preserve">采购项目概况、要求：</w:t>
            </w:r>
            <w:r/>
          </w:p>
          <w:p>
            <w:pPr>
              <w:jc w:val="left"/>
              <w:rPr>
                <w:rFonts w:hint="eastAsia" w:hAnsi="宋体"/>
                <w:sz w:val="24"/>
                <w:szCs w:val="24"/>
                <w:highlight w:val="none"/>
              </w:rPr>
            </w:pPr>
            <w:r/>
            <w:bookmarkStart w:id="0" w:name="_Hlk165321478"/>
            <w:r>
              <w:rPr>
                <w:rFonts w:hint="eastAsia" w:hAnsi="宋体"/>
                <w:sz w:val="24"/>
                <w:szCs w:val="24"/>
                <w:highlight w:val="none"/>
              </w:rPr>
              <w:t xml:space="preserve">1、项目概况：拟在伯渎港新建2座水质自动监测站。通过水质自动监测，对水质参数进行实时监测，全面掌握伯渎港水体水质动态变化，为污染溯源和环境管理提供数据支撑。</w:t>
            </w:r>
            <w:r/>
          </w:p>
          <w:p>
            <w:pPr>
              <w:jc w:val="left"/>
              <w:widowControl/>
              <w:rPr>
                <w:rFonts w:hint="eastAsia" w:hAnsi="宋体"/>
                <w:bCs/>
                <w:sz w:val="24"/>
                <w:highlight w:val="none"/>
              </w:rPr>
            </w:pPr>
            <w:r>
              <w:rPr>
                <w:rFonts w:hint="eastAsia" w:hAnsi="宋体"/>
                <w:sz w:val="24"/>
                <w:szCs w:val="24"/>
                <w:highlight w:val="none"/>
              </w:rPr>
              <w:t xml:space="preserve">2、</w:t>
            </w:r>
            <w:r>
              <w:rPr>
                <w:rFonts w:hint="eastAsia" w:hAnsi="宋体"/>
                <w:bCs/>
                <w:sz w:val="24"/>
                <w:highlight w:val="none"/>
              </w:rPr>
              <w:t xml:space="preserve">交货期：合同签订后30日历天内交货到项目指定地点并完成系统集成安装调试，实现数据实时上传接入梅村街道生态环境管理平台；验收后提供3年的质保运维服务。</w:t>
            </w:r>
            <w:r>
              <w:rPr>
                <w:rFonts w:hint="eastAsia" w:hAnsi="宋体" w:cs="宋体"/>
                <w:sz w:val="24"/>
                <w:szCs w:val="24"/>
                <w:highlight w:val="none"/>
              </w:rPr>
              <w:t xml:space="preserve">误期违约金：2000元/天。</w:t>
            </w:r>
            <w:r/>
          </w:p>
          <w:p>
            <w:pPr>
              <w:jc w:val="left"/>
              <w:widowControl/>
              <w:rPr>
                <w:rFonts w:hint="eastAsia" w:hAnsi="宋体"/>
                <w:bCs/>
                <w:sz w:val="24"/>
                <w:highlight w:val="none"/>
              </w:rPr>
            </w:pPr>
            <w:r>
              <w:rPr>
                <w:rFonts w:hint="eastAsia" w:hAnsi="宋体"/>
                <w:bCs/>
                <w:sz w:val="24"/>
                <w:highlight w:val="none"/>
              </w:rPr>
              <w:t xml:space="preserve">3、质量标准：合格，满足采购人要求。</w:t>
            </w:r>
            <w:r>
              <w:rPr>
                <w:rFonts w:hint="eastAsia" w:hAnsi="宋体" w:cs="宋体"/>
                <w:sz w:val="24"/>
                <w:szCs w:val="24"/>
                <w:highlight w:val="none"/>
              </w:rPr>
              <w:t xml:space="preserve">质量违约金：合同价的5%。</w:t>
            </w:r>
            <w:r/>
          </w:p>
          <w:p>
            <w:pPr>
              <w:jc w:val="left"/>
              <w:widowControl/>
              <w:rPr>
                <w:rFonts w:hint="eastAsia" w:hAnsi="宋体"/>
                <w:bCs/>
                <w:sz w:val="24"/>
                <w:highlight w:val="none"/>
              </w:rPr>
            </w:pPr>
            <w:r>
              <w:rPr>
                <w:rFonts w:hint="eastAsia" w:hAnsi="宋体"/>
                <w:bCs/>
                <w:sz w:val="24"/>
                <w:highlight w:val="none"/>
              </w:rPr>
              <w:t xml:space="preserve">4、质保期：三年（自整体系统验收合格之日起）</w:t>
            </w:r>
            <w:bookmarkStart w:id="1" w:name="_Hlk86337623"/>
            <w:r>
              <w:rPr>
                <w:rFonts w:hint="eastAsia" w:hAnsi="宋体"/>
                <w:bCs/>
                <w:sz w:val="24"/>
                <w:highlight w:val="none"/>
              </w:rPr>
              <w:t xml:space="preserve">。</w:t>
            </w:r>
            <w:r/>
          </w:p>
          <w:p>
            <w:pPr>
              <w:jc w:val="left"/>
              <w:widowControl/>
              <w:rPr>
                <w:rFonts w:hint="eastAsia" w:hAnsi="宋体"/>
                <w:bCs/>
                <w:sz w:val="24"/>
                <w:highlight w:val="none"/>
              </w:rPr>
            </w:pPr>
            <w:r>
              <w:rPr>
                <w:rFonts w:hint="eastAsia" w:hAnsi="宋体" w:cs="宋体"/>
                <w:sz w:val="24"/>
                <w:szCs w:val="24"/>
                <w:highlight w:val="none"/>
              </w:rPr>
              <w:t xml:space="preserve">5、响应时间：在质保期内发生质量问题，中标人应在接到采购人报修电话后2小时内予以响应，如果1个工作日内无法解决，提供同等质量、性能的备品，确保能正常使用。</w:t>
            </w:r>
            <w:r/>
          </w:p>
          <w:p>
            <w:pPr>
              <w:jc w:val="left"/>
              <w:widowControl/>
              <w:rPr>
                <w:rFonts w:hint="eastAsia" w:hAnsi="宋体"/>
                <w:bCs/>
                <w:sz w:val="24"/>
                <w:highlight w:val="none"/>
              </w:rPr>
            </w:pPr>
            <w:r>
              <w:rPr>
                <w:rFonts w:hint="eastAsia" w:hAnsi="宋体"/>
                <w:bCs/>
                <w:sz w:val="24"/>
                <w:highlight w:val="none"/>
              </w:rPr>
              <w:t xml:space="preserve">6、采购预算：</w:t>
            </w:r>
            <w:bookmarkEnd w:id="1"/>
            <w:r>
              <w:rPr>
                <w:rFonts w:hint="eastAsia" w:hAnsi="宋体"/>
                <w:bCs/>
                <w:sz w:val="24"/>
                <w:highlight w:val="none"/>
              </w:rPr>
              <w:t xml:space="preserve">150万元</w:t>
            </w:r>
            <w:r/>
          </w:p>
          <w:p>
            <w:pPr>
              <w:jc w:val="left"/>
              <w:widowControl/>
              <w:rPr>
                <w:rFonts w:hint="eastAsia" w:hAnsi="宋体"/>
                <w:bCs/>
                <w:sz w:val="24"/>
                <w:highlight w:val="none"/>
              </w:rPr>
            </w:pPr>
            <w:r>
              <w:rPr>
                <w:rFonts w:hint="eastAsia" w:hAnsi="宋体"/>
                <w:bCs/>
                <w:sz w:val="24"/>
                <w:highlight w:val="none"/>
              </w:rPr>
              <w:t xml:space="preserve">7、最高限价：150万元，超出最高限价按无效标处理。</w:t>
            </w:r>
            <w:r/>
          </w:p>
          <w:p>
            <w:pPr>
              <w:jc w:val="left"/>
              <w:widowControl/>
              <w:rPr>
                <w:rFonts w:hint="eastAsia" w:hAnsi="宋体"/>
                <w:bCs/>
                <w:sz w:val="24"/>
                <w:highlight w:val="none"/>
              </w:rPr>
            </w:pPr>
            <w:r>
              <w:rPr>
                <w:rFonts w:hint="eastAsia" w:hAnsi="宋体"/>
                <w:bCs/>
                <w:sz w:val="24"/>
                <w:highlight w:val="none"/>
              </w:rPr>
              <w:t xml:space="preserve">8、本项目标的所属行业：工业。</w:t>
            </w:r>
            <w:r/>
          </w:p>
          <w:p>
            <w:pPr>
              <w:jc w:val="left"/>
              <w:widowControl/>
              <w:rPr>
                <w:rFonts w:hint="eastAsia" w:hAnsi="宋体" w:cs="宋体"/>
                <w:sz w:val="24"/>
                <w:szCs w:val="24"/>
                <w:highlight w:val="none"/>
              </w:rPr>
            </w:pPr>
            <w:r>
              <w:rPr>
                <w:rFonts w:hint="eastAsia" w:hAnsi="宋体"/>
                <w:bCs/>
                <w:sz w:val="24"/>
                <w:highlight w:val="none"/>
              </w:rPr>
              <w:t xml:space="preserve">9、本项目是否专门面向中小企业：是</w:t>
            </w:r>
            <w:r>
              <w:rPr>
                <w:rFonts w:hint="eastAsia" w:hAnsi="宋体" w:cs="宋体"/>
                <w:sz w:val="24"/>
                <w:szCs w:val="24"/>
                <w:highlight w:val="none"/>
              </w:rPr>
              <w:t xml:space="preserve">。</w:t>
            </w:r>
            <w:bookmarkEnd w:id="0"/>
            <w:r/>
            <w:r/>
          </w:p>
          <w:p>
            <w:pPr>
              <w:pStyle w:val="1154"/>
              <w:jc w:val="left"/>
              <w:rPr>
                <w:rFonts w:hint="eastAsia" w:hAnsi="宋体" w:cs="宋体"/>
                <w:sz w:val="24"/>
                <w:szCs w:val="24"/>
                <w:highlight w:val="none"/>
              </w:rPr>
            </w:pPr>
            <w:r>
              <w:rPr>
                <w:rFonts w:hint="eastAsia" w:hAnsi="宋体" w:cs="宋体"/>
                <w:sz w:val="24"/>
                <w:szCs w:val="24"/>
                <w:highlight w:val="none"/>
              </w:rPr>
              <w:t xml:space="preserve">10、</w:t>
            </w:r>
            <w:r>
              <w:rPr>
                <w:rFonts w:hint="eastAsia" w:hAnsi="宋体"/>
                <w:sz w:val="24"/>
                <w:highlight w:val="none"/>
              </w:rPr>
              <w:t xml:space="preserve">资金来源：财政资金</w:t>
            </w:r>
            <w:r/>
          </w:p>
        </w:tc>
      </w:tr>
      <w:tr>
        <w:trPr>
          <w:jc w:val="center"/>
          <w:trHeight w:val="416"/>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4</w:t>
            </w:r>
            <w:r/>
          </w:p>
        </w:tc>
        <w:tc>
          <w:tcPr>
            <w:tcW w:w="8085" w:type="dxa"/>
            <w:vAlign w:val="center"/>
            <w:textDirection w:val="lrTb"/>
            <w:noWrap w:val="false"/>
          </w:tcPr>
          <w:p>
            <w:pPr>
              <w:pStyle w:val="11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pStyle w:val="11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2.落实政府采购政策需满足的资格要求：本项目专门面向中小企业采购（残疾人福利性单位、监狱企业视同小型、微型企业）；</w:t>
            </w:r>
            <w:r/>
          </w:p>
          <w:p>
            <w:pPr>
              <w:pStyle w:val="11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3.具备采购人根据招标项目的特殊要求规定的以下特定资质：</w:t>
            </w:r>
            <w:r/>
          </w:p>
          <w:p>
            <w:pPr>
              <w:pStyle w:val="114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本项目不接受联合体投标。</w:t>
            </w:r>
            <w:r/>
          </w:p>
        </w:tc>
      </w:tr>
      <w:tr>
        <w:trPr>
          <w:jc w:val="center"/>
          <w:trHeight w:val="902"/>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5</w:t>
            </w:r>
            <w:r/>
          </w:p>
        </w:tc>
        <w:tc>
          <w:tcPr>
            <w:tcW w:w="8085" w:type="dxa"/>
            <w:vAlign w:val="center"/>
            <w:textDirection w:val="lrTb"/>
            <w:noWrap w:val="false"/>
          </w:tcPr>
          <w:p>
            <w:pPr>
              <w:jc w:val="left"/>
              <w:tabs>
                <w:tab w:val="left" w:pos="360" w:leader="none"/>
                <w:tab w:val="left" w:pos="720" w:leader="none"/>
              </w:tabs>
              <w:rPr>
                <w:rFonts w:hint="eastAsia" w:hAnsi="宋体"/>
                <w:sz w:val="24"/>
                <w:szCs w:val="24"/>
                <w:highlight w:val="none"/>
              </w:rPr>
            </w:pPr>
            <w:r>
              <w:rPr>
                <w:rFonts w:hint="eastAsia" w:hAnsi="宋体"/>
                <w:sz w:val="24"/>
                <w:szCs w:val="24"/>
                <w:highlight w:val="none"/>
              </w:rPr>
              <w:t xml:space="preserve">1.时间：本招标文件有效获取期限以本项目招标公告中规定的获取招标文件时间为准。</w:t>
            </w:r>
            <w:r/>
          </w:p>
          <w:p>
            <w:pPr>
              <w:jc w:val="left"/>
              <w:tabs>
                <w:tab w:val="left" w:pos="360" w:leader="none"/>
                <w:tab w:val="left" w:pos="720" w:leader="none"/>
              </w:tabs>
              <w:rPr>
                <w:rFonts w:hint="eastAsia" w:hAnsi="宋体"/>
                <w:sz w:val="24"/>
                <w:szCs w:val="24"/>
                <w:highlight w:val="none"/>
              </w:rPr>
            </w:pPr>
            <w:r>
              <w:rPr>
                <w:rFonts w:hint="eastAsia" w:hAnsi="宋体"/>
                <w:sz w:val="24"/>
                <w:szCs w:val="24"/>
                <w:highlight w:val="none"/>
              </w:rPr>
              <w:t xml:space="preserve">2.地点：“江苏省政府采购（苏采云）平台”。</w:t>
            </w:r>
            <w:r/>
          </w:p>
          <w:p>
            <w:pPr>
              <w:jc w:val="left"/>
              <w:tabs>
                <w:tab w:val="left" w:pos="360" w:leader="none"/>
                <w:tab w:val="left" w:pos="720" w:leader="none"/>
              </w:tabs>
              <w:rPr>
                <w:rFonts w:hint="eastAsia" w:hAnsi="宋体"/>
                <w:sz w:val="24"/>
                <w:szCs w:val="24"/>
                <w:highlight w:val="none"/>
              </w:rPr>
            </w:pPr>
            <w:r>
              <w:rPr>
                <w:rFonts w:hint="eastAsia" w:hAnsi="宋体"/>
                <w:sz w:val="24"/>
                <w:szCs w:val="24"/>
                <w:highlight w:val="none"/>
              </w:rPr>
              <w:t xml:space="preserve">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jc w:val="left"/>
              <w:tabs>
                <w:tab w:val="left" w:pos="360" w:leader="none"/>
                <w:tab w:val="left" w:pos="720" w:leader="none"/>
              </w:tabs>
              <w:rPr>
                <w:rFonts w:hint="eastAsia" w:hAnsi="宋体"/>
                <w:sz w:val="24"/>
                <w:szCs w:val="24"/>
                <w:highlight w:val="none"/>
              </w:rPr>
            </w:pPr>
            <w:r>
              <w:rPr>
                <w:rFonts w:hint="eastAsia" w:hAnsi="宋体"/>
                <w:sz w:val="24"/>
                <w:szCs w:val="24"/>
                <w:highlight w:val="none"/>
              </w:rPr>
              <w:t xml:space="preserve">4.招标文件（后缀名为“.kedt”）、“苏采云”系统供应商操作手册及政府采购客户端工具也可通过“苏采云”系统--已参与项目--报名详情页面内相应链接进行下载。</w:t>
            </w:r>
            <w:r/>
          </w:p>
          <w:p>
            <w:pPr>
              <w:pStyle w:val="1183"/>
              <w:ind w:firstLine="0"/>
              <w:spacing w:before="0" w:beforeAutospacing="0" w:after="0" w:afterAutospacing="0" w:line="360" w:lineRule="auto"/>
              <w:rPr>
                <w:rFonts w:hint="eastAsia" w:cs="宋体"/>
                <w:sz w:val="24"/>
                <w:szCs w:val="24"/>
                <w:highlight w:val="none"/>
              </w:rPr>
            </w:pPr>
            <w:r>
              <w:rPr>
                <w:rFonts w:hint="eastAsia"/>
                <w:sz w:val="24"/>
                <w:szCs w:val="24"/>
                <w:highlight w:val="none"/>
              </w:rPr>
              <w:t xml:space="preserve">5.政府采购客户端工具及“苏采云”系统供应商操作手册可通过访问江苏政府采购网--办事指南--“资料下载”进行下载《“苏采云”系统供应商操作手册及政府采购客户端工具》。</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6</w:t>
            </w:r>
            <w:r/>
          </w:p>
        </w:tc>
        <w:tc>
          <w:tcPr>
            <w:tcW w:w="8085" w:type="dxa"/>
            <w:vAlign w:val="center"/>
            <w:textDirection w:val="lrTb"/>
            <w:noWrap w:val="false"/>
          </w:tcPr>
          <w:p>
            <w:pPr>
              <w:jc w:val="left"/>
              <w:widowControl/>
              <w:tabs>
                <w:tab w:val="left" w:pos="360" w:leader="none"/>
                <w:tab w:val="left" w:pos="720" w:leader="none"/>
              </w:tabs>
              <w:rPr>
                <w:rFonts w:hint="eastAsia" w:hAnsi="宋体" w:cs="宋体"/>
                <w:sz w:val="24"/>
                <w:szCs w:val="24"/>
                <w:highlight w:val="none"/>
              </w:rPr>
            </w:pPr>
            <w:r>
              <w:rPr>
                <w:rFonts w:hint="eastAsia" w:hAnsi="宋体"/>
                <w:bCs/>
                <w:sz w:val="24"/>
                <w:szCs w:val="24"/>
                <w:highlight w:val="none"/>
              </w:rPr>
              <w:t xml:space="preserve">采购人、</w:t>
            </w:r>
            <w:r>
              <w:rPr>
                <w:rFonts w:hint="eastAsia" w:hAnsi="宋体"/>
                <w:sz w:val="24"/>
                <w:szCs w:val="24"/>
                <w:highlight w:val="none"/>
              </w:rPr>
              <w:t xml:space="preserve">江苏万力通项目管理有限公司</w:t>
            </w:r>
            <w:r>
              <w:rPr>
                <w:rFonts w:hint="eastAsia" w:hAnsi="宋体"/>
                <w:bCs/>
                <w:sz w:val="24"/>
                <w:szCs w:val="24"/>
                <w:highlight w:val="none"/>
              </w:rPr>
              <w:t xml:space="preserve">将以线上不见面、电话咨询、传真等方式开展线上答疑服务。截至</w:t>
            </w:r>
            <w:r>
              <w:rPr>
                <w:rFonts w:hint="eastAsia" w:hAnsi="宋体" w:cs="宋体"/>
                <w:sz w:val="24"/>
                <w:szCs w:val="24"/>
                <w:highlight w:val="none"/>
              </w:rPr>
              <w:t xml:space="preserve">2025年</w:t>
            </w:r>
            <w:r>
              <w:rPr>
                <w:rFonts w:hint="eastAsia" w:hAnsi="宋体" w:cs="宋体"/>
                <w:sz w:val="24"/>
                <w:szCs w:val="24"/>
                <w:highlight w:val="none"/>
                <w:lang w:val="en-US" w:eastAsia="zh-CN"/>
              </w:rPr>
              <w:t xml:space="preserve">11</w:t>
            </w:r>
            <w:r>
              <w:rPr>
                <w:rFonts w:hint="eastAsia" w:hAnsi="宋体" w:cs="宋体"/>
                <w:sz w:val="24"/>
                <w:szCs w:val="24"/>
                <w:highlight w:val="none"/>
              </w:rPr>
              <w:t xml:space="preserve">月</w:t>
            </w:r>
            <w:r>
              <w:rPr>
                <w:rFonts w:hint="eastAsia" w:hAnsi="宋体" w:cs="宋体"/>
                <w:sz w:val="24"/>
                <w:szCs w:val="24"/>
                <w:highlight w:val="none"/>
                <w:lang w:val="en-US" w:eastAsia="zh-CN"/>
              </w:rPr>
              <w:t xml:space="preserve">7</w:t>
            </w:r>
            <w:r>
              <w:rPr>
                <w:rFonts w:hint="eastAsia" w:hAnsi="宋体" w:cs="宋体"/>
                <w:sz w:val="24"/>
                <w:szCs w:val="24"/>
                <w:highlight w:val="none"/>
              </w:rPr>
              <w:t xml:space="preserve">日10:00，</w:t>
            </w:r>
            <w:r>
              <w:rPr>
                <w:rFonts w:hint="eastAsia" w:hAnsi="宋体"/>
                <w:bCs/>
                <w:sz w:val="24"/>
                <w:szCs w:val="24"/>
                <w:highlight w:val="none"/>
              </w:rPr>
              <w:t xml:space="preserve">有关单位对于招标文件的相关事项如有疑问可通过上述方式咨询；</w:t>
            </w:r>
            <w:r>
              <w:rPr>
                <w:rFonts w:hint="eastAsia" w:hAnsi="宋体"/>
                <w:sz w:val="24"/>
                <w:szCs w:val="24"/>
                <w:highlight w:val="none"/>
              </w:rPr>
              <w:t xml:space="preserve">投标人如有需要对招标文件要求澄清的问题，请以书面形式</w:t>
            </w:r>
            <w:r>
              <w:rPr>
                <w:rFonts w:hint="eastAsia" w:hAnsi="宋体"/>
                <w:b/>
                <w:bCs/>
                <w:sz w:val="24"/>
                <w:szCs w:val="24"/>
                <w:highlight w:val="none"/>
              </w:rPr>
              <w:t xml:space="preserve">（必须加盖投标人公章，也请务必留下联系方式，以便回复）</w:t>
            </w:r>
            <w:r>
              <w:rPr>
                <w:rFonts w:hint="eastAsia" w:hAnsi="宋体"/>
                <w:sz w:val="24"/>
                <w:szCs w:val="24"/>
                <w:highlight w:val="none"/>
              </w:rPr>
              <w:t xml:space="preserve">提出</w:t>
            </w:r>
            <w:r>
              <w:rPr>
                <w:rFonts w:hint="eastAsia" w:hAnsi="宋体" w:cs="宋体"/>
                <w:sz w:val="24"/>
                <w:szCs w:val="24"/>
                <w:highlight w:val="none"/>
              </w:rPr>
              <w:t xml:space="preserve">“</w:t>
            </w:r>
            <w:r>
              <w:rPr>
                <w:rFonts w:hint="eastAsia" w:hAnsi="宋体" w:cs="宋体"/>
                <w:sz w:val="24"/>
                <w:szCs w:val="24"/>
                <w:highlight w:val="none"/>
                <w:lang w:eastAsia="zh-CN"/>
              </w:rPr>
              <w:t xml:space="preserve">JSZC-320214-WXZH-G2025-0012</w:t>
            </w:r>
            <w:r>
              <w:rPr>
                <w:rFonts w:hint="eastAsia" w:hAnsi="宋体" w:cs="宋体"/>
                <w:sz w:val="24"/>
                <w:szCs w:val="24"/>
                <w:highlight w:val="none"/>
              </w:rPr>
              <w:t xml:space="preserve">项目需澄清问题”</w:t>
            </w:r>
            <w:r>
              <w:rPr>
                <w:rFonts w:hint="eastAsia" w:hAnsi="宋体" w:cs="宋体"/>
                <w:bCs/>
                <w:sz w:val="24"/>
                <w:szCs w:val="24"/>
                <w:highlight w:val="none"/>
              </w:rPr>
              <w:t xml:space="preserve">，</w:t>
            </w:r>
            <w:r>
              <w:rPr>
                <w:rFonts w:hint="eastAsia" w:hAnsi="宋体" w:cs="宋体"/>
                <w:sz w:val="24"/>
                <w:szCs w:val="24"/>
                <w:highlight w:val="none"/>
              </w:rPr>
              <w:t xml:space="preserve">并于答疑</w:t>
            </w:r>
            <w:r>
              <w:rPr>
                <w:rFonts w:hint="eastAsia" w:hAnsi="宋体" w:cs="宋体"/>
                <w:bCs/>
                <w:sz w:val="24"/>
                <w:szCs w:val="24"/>
                <w:highlight w:val="none"/>
              </w:rPr>
              <w:t xml:space="preserve">截止时间前</w:t>
            </w:r>
            <w:r>
              <w:rPr>
                <w:rFonts w:hint="eastAsia" w:hAnsi="宋体" w:cs="宋体"/>
                <w:sz w:val="24"/>
                <w:szCs w:val="24"/>
                <w:highlight w:val="none"/>
              </w:rPr>
              <w:t xml:space="preserve">传真给项目联</w:t>
            </w:r>
            <w:r>
              <w:rPr>
                <w:rFonts w:hint="eastAsia" w:hAnsi="宋体"/>
                <w:sz w:val="24"/>
                <w:szCs w:val="24"/>
                <w:highlight w:val="none"/>
              </w:rPr>
              <w:t xml:space="preserve">系人</w:t>
            </w:r>
            <w:r>
              <w:rPr>
                <w:rFonts w:hint="eastAsia" w:hAnsi="宋体"/>
                <w:bCs/>
                <w:sz w:val="24"/>
                <w:szCs w:val="24"/>
                <w:highlight w:val="none"/>
              </w:rPr>
              <w:t xml:space="preserve">。若未在规定时间内提出澄清，由此造成的损失及风险由投标人自行承担。</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7</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本项目无需递交投标保证金。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8</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9</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网上招标文件接收截止时间：</w:t>
            </w:r>
            <w:r>
              <w:rPr>
                <w:rFonts w:hint="eastAsia" w:hAnsi="宋体"/>
                <w:sz w:val="24"/>
                <w:szCs w:val="24"/>
                <w:highlight w:val="none"/>
              </w:rPr>
              <w:t xml:space="preserve">2025年</w:t>
            </w:r>
            <w:r>
              <w:rPr>
                <w:rFonts w:hint="eastAsia" w:hAnsi="宋体"/>
                <w:sz w:val="24"/>
                <w:szCs w:val="24"/>
                <w:highlight w:val="none"/>
                <w:lang w:val="en-US" w:eastAsia="zh-CN"/>
              </w:rPr>
              <w:t xml:space="preserve">11月25</w:t>
            </w:r>
            <w:r>
              <w:rPr>
                <w:rFonts w:hint="eastAsia" w:hAnsi="宋体"/>
                <w:sz w:val="24"/>
                <w:szCs w:val="24"/>
                <w:highlight w:val="none"/>
              </w:rPr>
              <w:t xml:space="preserve">日</w:t>
            </w:r>
            <w:r>
              <w:rPr>
                <w:rFonts w:hint="eastAsia" w:hAnsi="宋体" w:cs="宋体"/>
                <w:sz w:val="24"/>
                <w:szCs w:val="24"/>
                <w:highlight w:val="none"/>
              </w:rPr>
              <w:t xml:space="preserve">上午9时3</w:t>
            </w:r>
            <w:r>
              <w:rPr>
                <w:rFonts w:hAnsi="宋体" w:cs="宋体"/>
                <w:sz w:val="24"/>
                <w:szCs w:val="24"/>
                <w:highlight w:val="none"/>
              </w:rPr>
              <w:t xml:space="preserve">0</w:t>
            </w:r>
            <w:r>
              <w:rPr>
                <w:rFonts w:hint="eastAsia" w:hAnsi="宋体" w:cs="宋体"/>
                <w:sz w:val="24"/>
                <w:szCs w:val="24"/>
                <w:highlight w:val="none"/>
              </w:rPr>
              <w:t xml:space="preserve">分。</w:t>
            </w:r>
            <w:r/>
          </w:p>
          <w:p>
            <w:pPr>
              <w:jc w:val="left"/>
              <w:widowControl/>
              <w:rPr>
                <w:rFonts w:hint="eastAsia" w:hAnsi="宋体" w:cs="宋体"/>
                <w:sz w:val="24"/>
                <w:szCs w:val="24"/>
                <w:highlight w:val="none"/>
              </w:rPr>
            </w:pPr>
            <w:r>
              <w:rPr>
                <w:rFonts w:hint="eastAsia" w:hAnsi="宋体" w:cs="宋体"/>
                <w:sz w:val="24"/>
                <w:szCs w:val="24"/>
                <w:highlight w:val="none"/>
              </w:rPr>
              <w:t xml:space="preserve">截止期后的投标文件恕不接受。</w:t>
            </w:r>
            <w:r/>
          </w:p>
          <w:p>
            <w:pPr>
              <w:jc w:val="left"/>
              <w:widowControl/>
              <w:rPr>
                <w:rFonts w:hint="eastAsia" w:hAnsi="宋体" w:cs="宋体"/>
                <w:sz w:val="24"/>
                <w:szCs w:val="24"/>
                <w:highlight w:val="none"/>
              </w:rPr>
            </w:pPr>
            <w:r>
              <w:rPr>
                <w:rFonts w:hint="eastAsia" w:hAnsi="宋体" w:cs="宋体"/>
                <w:sz w:val="24"/>
                <w:szCs w:val="24"/>
                <w:highlight w:val="none"/>
              </w:rPr>
              <w:t xml:space="preserve">投标地点：</w:t>
            </w:r>
            <w:r>
              <w:rPr>
                <w:rFonts w:hint="eastAsia" w:hAnsi="宋体"/>
                <w:b/>
                <w:sz w:val="24"/>
                <w:szCs w:val="24"/>
                <w:highlight w:val="none"/>
              </w:rPr>
              <w:t xml:space="preserve">“苏采云”系统（网址：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hAnsi="宋体"/>
                <w:b/>
                <w:sz w:val="24"/>
                <w:szCs w:val="24"/>
                <w:highlight w:val="none"/>
              </w:rPr>
              <w:t xml:space="preserve">http://jszfcg.jsczt.cn/）“报名详情”</w:t>
            </w:r>
            <w:r>
              <w:rPr>
                <w:rFonts w:hint="eastAsia" w:hAnsi="宋体"/>
                <w:b/>
                <w:sz w:val="24"/>
                <w:szCs w:val="24"/>
                <w:highlight w:val="none"/>
              </w:rPr>
              <w:fldChar w:fldCharType="end"/>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10</w:t>
            </w:r>
            <w:r/>
          </w:p>
        </w:tc>
        <w:tc>
          <w:tcPr>
            <w:tcW w:w="8085" w:type="dxa"/>
            <w:vAlign w:val="center"/>
            <w:textDirection w:val="lrTb"/>
            <w:noWrap w:val="false"/>
          </w:tcPr>
          <w:p>
            <w:pPr>
              <w:jc w:val="left"/>
              <w:widowControl/>
              <w:rPr>
                <w:rFonts w:hint="eastAsia" w:hAnsi="宋体" w:cs="宋体"/>
                <w:sz w:val="24"/>
                <w:szCs w:val="24"/>
                <w:highlight w:val="none"/>
                <w:lang w:val="zh-CN"/>
              </w:rPr>
            </w:pPr>
            <w:r>
              <w:rPr>
                <w:rFonts w:hint="eastAsia" w:hAnsi="宋体" w:cs="宋体"/>
                <w:sz w:val="24"/>
                <w:szCs w:val="24"/>
                <w:highlight w:val="none"/>
                <w:lang w:val="zh-CN"/>
              </w:rPr>
              <w:t xml:space="preserve">解密、开标时间：</w:t>
            </w:r>
            <w:r>
              <w:rPr>
                <w:rFonts w:hint="eastAsia" w:hAnsi="宋体"/>
                <w:sz w:val="24"/>
                <w:szCs w:val="24"/>
                <w:highlight w:val="none"/>
              </w:rPr>
              <w:t xml:space="preserve">2025年</w:t>
            </w:r>
            <w:r>
              <w:rPr>
                <w:rFonts w:hint="eastAsia" w:hAnsi="宋体"/>
                <w:sz w:val="24"/>
                <w:szCs w:val="24"/>
                <w:highlight w:val="none"/>
                <w:lang w:val="en-US" w:eastAsia="zh-CN"/>
              </w:rPr>
              <w:t xml:space="preserve">11</w:t>
            </w:r>
            <w:r>
              <w:rPr>
                <w:rFonts w:hint="eastAsia" w:hAnsi="宋体"/>
                <w:sz w:val="24"/>
                <w:szCs w:val="24"/>
                <w:highlight w:val="none"/>
              </w:rPr>
              <w:t xml:space="preserve">月</w:t>
            </w:r>
            <w:r>
              <w:rPr>
                <w:rFonts w:hint="eastAsia" w:hAnsi="宋体"/>
                <w:sz w:val="24"/>
                <w:szCs w:val="24"/>
                <w:highlight w:val="none"/>
                <w:lang w:val="en-US" w:eastAsia="zh-CN"/>
              </w:rPr>
              <w:t xml:space="preserve">25</w:t>
            </w:r>
            <w:r>
              <w:rPr>
                <w:rFonts w:hint="eastAsia" w:hAnsi="宋体"/>
                <w:sz w:val="24"/>
                <w:szCs w:val="24"/>
                <w:highlight w:val="none"/>
              </w:rPr>
              <w:t xml:space="preserve">日</w:t>
            </w:r>
            <w:r>
              <w:rPr>
                <w:rFonts w:hint="eastAsia" w:hAnsi="宋体" w:cs="宋体"/>
                <w:sz w:val="24"/>
                <w:szCs w:val="24"/>
                <w:highlight w:val="none"/>
                <w:lang w:val="zh-CN"/>
              </w:rPr>
              <w:t xml:space="preserve">上午9时3</w:t>
            </w:r>
            <w:r>
              <w:rPr>
                <w:rFonts w:hAnsi="宋体" w:cs="宋体"/>
                <w:sz w:val="24"/>
                <w:szCs w:val="24"/>
                <w:highlight w:val="none"/>
                <w:lang w:val="zh-CN"/>
              </w:rPr>
              <w:t xml:space="preserve">0</w:t>
            </w:r>
            <w:r>
              <w:rPr>
                <w:rFonts w:hint="eastAsia" w:hAnsi="宋体" w:cs="宋体"/>
                <w:sz w:val="24"/>
                <w:szCs w:val="24"/>
                <w:highlight w:val="none"/>
                <w:lang w:val="zh-CN"/>
              </w:rPr>
              <w:t xml:space="preserve">分</w:t>
            </w:r>
            <w:r/>
          </w:p>
          <w:p>
            <w:pPr>
              <w:jc w:val="left"/>
              <w:widowControl/>
              <w:rPr>
                <w:rFonts w:hint="eastAsia" w:hAnsi="宋体" w:cs="宋体"/>
                <w:sz w:val="24"/>
                <w:szCs w:val="24"/>
                <w:highlight w:val="none"/>
                <w:lang w:val="zh-CN"/>
              </w:rPr>
            </w:pPr>
            <w:r>
              <w:rPr>
                <w:rFonts w:hint="eastAsia" w:hAnsi="宋体" w:cs="宋体"/>
                <w:sz w:val="24"/>
                <w:szCs w:val="24"/>
                <w:highlight w:val="none"/>
                <w:lang w:val="zh-CN"/>
              </w:rPr>
              <w:t xml:space="preserve">解密地点：“苏采云”系统（网址：http://jszfcg.jsczt.cn/）“开标大厅”。</w:t>
            </w:r>
            <w:r/>
          </w:p>
          <w:p>
            <w:pPr>
              <w:widowControl/>
              <w:rPr>
                <w:rFonts w:hint="eastAsia" w:hAnsi="宋体" w:cs="宋体"/>
                <w:b/>
                <w:bCs/>
                <w:sz w:val="24"/>
                <w:szCs w:val="24"/>
                <w:highlight w:val="none"/>
                <w:lang w:val="zh-CN"/>
              </w:rPr>
            </w:pPr>
            <w:r>
              <w:rPr>
                <w:rFonts w:hint="eastAsia" w:hAnsi="宋体" w:cs="宋体"/>
                <w:b/>
                <w:bCs/>
                <w:sz w:val="24"/>
                <w:szCs w:val="24"/>
                <w:highlight w:val="none"/>
                <w:lang w:val="zh-CN"/>
              </w:rPr>
              <w:t xml:space="preserve">本项目采购文件规定，供应商按时在线解密的方式为：在开启时间后</w:t>
            </w:r>
            <w:r>
              <w:rPr>
                <w:rFonts w:hAnsi="宋体" w:cs="宋体"/>
                <w:b/>
                <w:bCs/>
                <w:sz w:val="24"/>
                <w:szCs w:val="24"/>
                <w:highlight w:val="none"/>
                <w:lang w:val="zh-CN"/>
              </w:rPr>
              <w:t xml:space="preserve">60</w:t>
            </w:r>
            <w:r>
              <w:rPr>
                <w:rFonts w:hint="eastAsia" w:hAnsi="宋体" w:cs="宋体"/>
                <w:b/>
                <w:bCs/>
                <w:sz w:val="24"/>
                <w:szCs w:val="24"/>
                <w:highlight w:val="none"/>
                <w:lang w:val="zh-CN"/>
              </w:rPr>
              <w:t xml:space="preserve">分钟内，通过“苏采云”系统（使用“CA数字证书”）进行解密。</w:t>
            </w:r>
            <w:r/>
          </w:p>
          <w:p>
            <w:pPr>
              <w:pStyle w:val="1525"/>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注：本项目开展线上不见面采购活动，供应商需准备好制作标书的笔记本电脑、CA锁（政务CA），登录苏采云网上开标大厅，等待开标流程进入“解锁环境”，点击“立即解密”进行标书解密。解锁完成后，应及时关注开标大厅，等待后续答疑澄清等提示。请在规定时间内登录网上开标大厅参与采购活动（具体操作流程详见《“苏采云”系统供应商操作手册》）。</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11</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确定中标单位时间：</w:t>
            </w:r>
            <w:r>
              <w:rPr>
                <w:rFonts w:hint="eastAsia" w:hAnsi="宋体"/>
                <w:sz w:val="24"/>
                <w:szCs w:val="24"/>
                <w:highlight w:val="none"/>
              </w:rPr>
              <w:t xml:space="preserve">2025年</w:t>
            </w:r>
            <w:r>
              <w:rPr>
                <w:rFonts w:hint="eastAsia" w:hAnsi="宋体"/>
                <w:sz w:val="24"/>
                <w:szCs w:val="24"/>
                <w:highlight w:val="none"/>
                <w:lang w:val="en-US" w:eastAsia="zh-CN"/>
              </w:rPr>
              <w:t xml:space="preserve">11</w:t>
            </w:r>
            <w:r>
              <w:rPr>
                <w:rFonts w:hint="eastAsia" w:hAnsi="宋体"/>
                <w:sz w:val="24"/>
                <w:szCs w:val="24"/>
                <w:highlight w:val="none"/>
              </w:rPr>
              <w:t xml:space="preserve">月</w:t>
            </w:r>
            <w:r>
              <w:rPr>
                <w:rFonts w:hint="eastAsia" w:hAnsi="宋体"/>
                <w:sz w:val="24"/>
                <w:szCs w:val="24"/>
                <w:highlight w:val="none"/>
                <w:lang w:val="en-US" w:eastAsia="zh-CN"/>
              </w:rPr>
              <w:t xml:space="preserve">25</w:t>
            </w:r>
            <w:bookmarkStart w:id="28" w:name="_GoBack"/>
            <w:r/>
            <w:bookmarkEnd w:id="28"/>
            <w:r>
              <w:rPr>
                <w:rFonts w:hint="eastAsia" w:hAnsi="宋体"/>
                <w:sz w:val="24"/>
                <w:szCs w:val="24"/>
                <w:highlight w:val="none"/>
              </w:rPr>
              <w:t xml:space="preserve">日</w:t>
            </w:r>
            <w:r>
              <w:rPr>
                <w:rFonts w:hint="eastAsia" w:hAnsi="宋体" w:cs="宋体"/>
                <w:sz w:val="24"/>
                <w:szCs w:val="24"/>
                <w:highlight w:val="none"/>
              </w:rPr>
              <w:t xml:space="preserve">评审结束。</w:t>
            </w:r>
            <w:r/>
          </w:p>
          <w:p>
            <w:pPr>
              <w:jc w:val="left"/>
              <w:widowControl/>
              <w:rPr>
                <w:rFonts w:hint="eastAsia" w:hAnsi="宋体" w:cs="宋体"/>
                <w:sz w:val="24"/>
                <w:szCs w:val="24"/>
                <w:highlight w:val="none"/>
              </w:rPr>
            </w:pPr>
            <w:r>
              <w:rPr>
                <w:rFonts w:hint="eastAsia" w:hAnsi="宋体" w:cs="宋体"/>
                <w:sz w:val="24"/>
                <w:szCs w:val="24"/>
                <w:highlight w:val="none"/>
              </w:rPr>
              <w:t xml:space="preserve">确定中标单位地点：“苏采云”系统（网址：http://jszfcg.jsczt.cn/）。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12</w:t>
            </w:r>
            <w:r/>
          </w:p>
        </w:tc>
        <w:tc>
          <w:tcPr>
            <w:tcW w:w="8085" w:type="dxa"/>
            <w:vAlign w:val="center"/>
            <w:textDirection w:val="lrTb"/>
            <w:noWrap w:val="false"/>
          </w:tcPr>
          <w:p>
            <w:pPr>
              <w:jc w:val="left"/>
              <w:widowControl/>
              <w:rPr>
                <w:rFonts w:hint="eastAsia" w:hAnsi="宋体" w:cs="宋体"/>
                <w:sz w:val="24"/>
                <w:szCs w:val="24"/>
                <w:highlight w:val="none"/>
              </w:rPr>
            </w:pPr>
            <w:r>
              <w:rPr>
                <w:rFonts w:hint="eastAsia" w:hAnsi="宋体" w:cs="宋体"/>
                <w:sz w:val="24"/>
                <w:szCs w:val="24"/>
                <w:highlight w:val="none"/>
              </w:rPr>
              <w:t xml:space="preserve">现场踏勘时间、地点：</w:t>
            </w:r>
            <w:r/>
          </w:p>
          <w:p>
            <w:pPr>
              <w:jc w:val="left"/>
              <w:widowControl/>
              <w:rPr>
                <w:rFonts w:hint="eastAsia" w:hAnsi="宋体" w:cs="宋体"/>
                <w:sz w:val="24"/>
                <w:szCs w:val="24"/>
                <w:highlight w:val="none"/>
              </w:rPr>
            </w:pPr>
            <w:r>
              <w:rPr>
                <w:rFonts w:hint="eastAsia" w:hAnsi="宋体" w:cs="宋体"/>
                <w:sz w:val="24"/>
                <w:szCs w:val="24"/>
                <w:highlight w:val="none"/>
              </w:rPr>
              <w:t xml:space="preserve">踏勘现场：由投标供应商自行组织对现场进行踏勘。</w:t>
            </w:r>
            <w:r/>
          </w:p>
          <w:p>
            <w:pPr>
              <w:jc w:val="left"/>
              <w:widowControl/>
              <w:rPr>
                <w:rFonts w:hint="default" w:hAnsi="宋体" w:cs="宋体"/>
                <w:sz w:val="24"/>
                <w:szCs w:val="24"/>
                <w:highlight w:val="none"/>
                <w:lang w:val="en-US" w:eastAsia="zh-CN"/>
              </w:rPr>
            </w:pPr>
            <w:r>
              <w:rPr>
                <w:rFonts w:hint="eastAsia" w:hAnsi="宋体" w:cs="宋体"/>
                <w:sz w:val="24"/>
                <w:szCs w:val="24"/>
                <w:highlight w:val="none"/>
                <w:lang w:val="en-US" w:eastAsia="zh-CN"/>
              </w:rPr>
              <w:t xml:space="preserve">现场地点：</w:t>
            </w:r>
            <w:r>
              <w:rPr>
                <w:rFonts w:hint="eastAsia" w:hAnsi="宋体" w:cs="宋体"/>
                <w:sz w:val="24"/>
                <w:szCs w:val="24"/>
                <w:highlight w:val="none"/>
              </w:rPr>
              <w:t xml:space="preserve">伯渎港茅塘桥附近，伯渎港渡口桥附近</w:t>
            </w:r>
            <w:r/>
          </w:p>
          <w:p>
            <w:pPr>
              <w:jc w:val="left"/>
              <w:widowControl/>
              <w:rPr>
                <w:rFonts w:hint="eastAsia" w:hAnsi="宋体" w:cs="宋体"/>
                <w:sz w:val="24"/>
                <w:szCs w:val="24"/>
                <w:highlight w:val="none"/>
              </w:rPr>
            </w:pPr>
            <w:r>
              <w:rPr>
                <w:rFonts w:hint="eastAsia" w:hAnsi="宋体" w:cs="宋体"/>
                <w:sz w:val="24"/>
                <w:szCs w:val="24"/>
                <w:highlight w:val="none"/>
              </w:rPr>
              <w:t xml:space="preserve">未现场踏勘或踏勘工作不详细的供应商中标后，不得以不完全了解现场情况为由向采购人提出任何索赔或其他要求，对此采购人不承担任何责任，并不作任何答复。</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13</w:t>
            </w:r>
            <w:r/>
          </w:p>
        </w:tc>
        <w:tc>
          <w:tcPr>
            <w:tcW w:w="8085" w:type="dxa"/>
            <w:vAlign w:val="center"/>
            <w:textDirection w:val="lrTb"/>
            <w:noWrap w:val="false"/>
          </w:tcPr>
          <w:p>
            <w:pPr>
              <w:jc w:val="left"/>
              <w:widowControl/>
              <w:rPr>
                <w:rFonts w:hint="eastAsia" w:hAnsi="宋体" w:cs="宋体"/>
                <w:bCs/>
                <w:sz w:val="24"/>
                <w:szCs w:val="24"/>
                <w:highlight w:val="none"/>
              </w:rPr>
            </w:pPr>
            <w:r>
              <w:rPr>
                <w:rFonts w:hint="eastAsia" w:hAnsi="宋体" w:cs="宋体"/>
                <w:bCs/>
                <w:sz w:val="24"/>
                <w:szCs w:val="24"/>
                <w:highlight w:val="none"/>
              </w:rPr>
              <w:t xml:space="preserve">有关本次采购活动程序方面的问题，可通过来人、来函（传真）或电话的方式联系。</w:t>
            </w:r>
            <w:r/>
          </w:p>
          <w:p>
            <w:pPr>
              <w:jc w:val="left"/>
              <w:widowControl/>
              <w:rPr>
                <w:rFonts w:hint="eastAsia" w:hAnsi="宋体"/>
                <w:bCs/>
                <w:color w:val="000000"/>
                <w:sz w:val="24"/>
                <w:szCs w:val="24"/>
                <w:highlight w:val="none"/>
              </w:rPr>
            </w:pPr>
            <w:r>
              <w:rPr>
                <w:rFonts w:hint="eastAsia" w:hAnsi="宋体"/>
                <w:sz w:val="24"/>
                <w:szCs w:val="24"/>
                <w:highlight w:val="none"/>
              </w:rPr>
              <w:t xml:space="preserve">采购人：</w:t>
            </w:r>
            <w:r>
              <w:rPr>
                <w:rFonts w:hint="eastAsia" w:hAnsi="宋体"/>
                <w:bCs/>
                <w:color w:val="000000"/>
                <w:sz w:val="24"/>
                <w:szCs w:val="24"/>
                <w:highlight w:val="none"/>
              </w:rPr>
              <w:t xml:space="preserve">无锡市新吴区人民政府梅村街道办事处</w:t>
            </w:r>
            <w:r/>
          </w:p>
          <w:p>
            <w:pPr>
              <w:jc w:val="left"/>
              <w:widowControl/>
              <w:rPr>
                <w:rFonts w:hint="eastAsia" w:hAnsi="宋体"/>
                <w:sz w:val="24"/>
                <w:szCs w:val="24"/>
                <w:highlight w:val="none"/>
              </w:rPr>
            </w:pPr>
            <w:r>
              <w:rPr>
                <w:rFonts w:hint="eastAsia" w:hAnsi="宋体"/>
                <w:sz w:val="24"/>
                <w:szCs w:val="24"/>
                <w:highlight w:val="none"/>
              </w:rPr>
              <w:t xml:space="preserve">联系地址：无锡市新吴区梅村街道便民服务中心308</w:t>
            </w:r>
            <w:r/>
          </w:p>
          <w:p>
            <w:pPr>
              <w:jc w:val="left"/>
              <w:rPr>
                <w:rFonts w:hint="eastAsia" w:hAnsi="宋体" w:cs="宋体"/>
                <w:sz w:val="24"/>
                <w:szCs w:val="24"/>
                <w:highlight w:val="none"/>
              </w:rPr>
            </w:pPr>
            <w:r/>
            <w:bookmarkStart w:id="2" w:name="_Hlk71555425"/>
            <w:r>
              <w:rPr>
                <w:rFonts w:hint="eastAsia" w:hAnsi="宋体"/>
                <w:sz w:val="24"/>
                <w:szCs w:val="24"/>
                <w:highlight w:val="none"/>
              </w:rPr>
              <w:t xml:space="preserve">联系人：</w:t>
            </w:r>
            <w:r>
              <w:rPr>
                <w:rFonts w:hint="eastAsia" w:hAnsi="宋体"/>
                <w:sz w:val="24"/>
                <w:szCs w:val="24"/>
                <w:highlight w:val="none"/>
                <w:lang w:val="en-US" w:eastAsia="zh-CN"/>
              </w:rPr>
              <w:t xml:space="preserve">吴工</w:t>
            </w:r>
            <w:bookmarkEnd w:id="2"/>
            <w:r/>
            <w:r/>
          </w:p>
          <w:p>
            <w:pPr>
              <w:jc w:val="left"/>
              <w:widowControl/>
              <w:rPr>
                <w:rFonts w:hint="eastAsia" w:hAnsi="宋体" w:cs="宋体"/>
                <w:color w:val="333333"/>
                <w:sz w:val="24"/>
                <w:szCs w:val="24"/>
                <w:highlight w:val="none"/>
                <w:shd w:val="clear" w:color="auto" w:fill="ffffff"/>
              </w:rPr>
            </w:pPr>
            <w:r>
              <w:rPr>
                <w:rFonts w:hint="eastAsia" w:hAnsi="宋体"/>
                <w:sz w:val="24"/>
                <w:szCs w:val="24"/>
                <w:highlight w:val="none"/>
              </w:rPr>
              <w:t xml:space="preserve">联系电话：</w:t>
            </w:r>
            <w:r>
              <w:rPr>
                <w:rFonts w:hint="eastAsia" w:hAnsi="宋体"/>
                <w:sz w:val="24"/>
                <w:szCs w:val="22"/>
                <w:highlight w:val="none"/>
              </w:rPr>
              <w:t xml:space="preserve">0510-88153351</w:t>
            </w:r>
            <w:r/>
          </w:p>
          <w:p>
            <w:pPr>
              <w:jc w:val="left"/>
              <w:widowControl/>
              <w:rPr>
                <w:rFonts w:hint="eastAsia" w:hAnsi="宋体"/>
                <w:b/>
                <w:bCs/>
                <w:sz w:val="24"/>
                <w:szCs w:val="24"/>
                <w:highlight w:val="none"/>
              </w:rPr>
            </w:pPr>
            <w:r>
              <w:rPr>
                <w:rFonts w:hint="eastAsia" w:hAnsi="宋体"/>
                <w:sz w:val="24"/>
                <w:szCs w:val="24"/>
                <w:highlight w:val="none"/>
              </w:rPr>
              <w:t xml:space="preserve">采购代理机构：</w:t>
            </w:r>
            <w:r>
              <w:rPr>
                <w:rFonts w:hint="eastAsia" w:hAnsi="宋体"/>
                <w:bCs/>
                <w:color w:val="000000"/>
                <w:sz w:val="24"/>
                <w:szCs w:val="24"/>
                <w:highlight w:val="none"/>
              </w:rPr>
              <w:t xml:space="preserve">江苏万力通项目管理有限公司</w:t>
            </w:r>
            <w:r/>
          </w:p>
          <w:p>
            <w:pPr>
              <w:jc w:val="left"/>
              <w:widowControl/>
              <w:rPr>
                <w:rFonts w:hint="eastAsia" w:hAnsi="宋体"/>
                <w:sz w:val="24"/>
                <w:szCs w:val="24"/>
                <w:highlight w:val="none"/>
              </w:rPr>
            </w:pPr>
            <w:r>
              <w:rPr>
                <w:rFonts w:hint="eastAsia" w:hAnsi="宋体"/>
                <w:sz w:val="24"/>
                <w:szCs w:val="24"/>
                <w:highlight w:val="none"/>
              </w:rPr>
              <w:t xml:space="preserve">联系人：</w:t>
            </w:r>
            <w:r>
              <w:rPr>
                <w:rFonts w:hint="eastAsia" w:hAnsi="宋体" w:cs="宋体"/>
                <w:color w:val="333333"/>
                <w:sz w:val="24"/>
                <w:szCs w:val="24"/>
                <w:highlight w:val="none"/>
                <w:shd w:val="clear" w:color="auto" w:fill="ffffff"/>
              </w:rPr>
              <w:t xml:space="preserve">殷铭</w:t>
            </w:r>
            <w:r/>
          </w:p>
          <w:p>
            <w:pPr>
              <w:jc w:val="left"/>
              <w:widowControl/>
              <w:rPr>
                <w:rFonts w:hint="eastAsia" w:hAnsi="宋体" w:cs="宋体"/>
                <w:bCs/>
                <w:sz w:val="24"/>
                <w:szCs w:val="24"/>
                <w:highlight w:val="none"/>
              </w:rPr>
            </w:pPr>
            <w:r>
              <w:rPr>
                <w:rFonts w:hint="eastAsia" w:hAnsi="宋体"/>
                <w:sz w:val="24"/>
                <w:szCs w:val="24"/>
                <w:highlight w:val="none"/>
              </w:rPr>
              <w:t xml:space="preserve">联系电话：18912375285</w:t>
            </w:r>
            <w:r/>
          </w:p>
          <w:p>
            <w:pPr>
              <w:jc w:val="left"/>
              <w:widowControl/>
              <w:rPr>
                <w:rFonts w:hint="eastAsia" w:hAnsi="宋体"/>
                <w:sz w:val="24"/>
                <w:szCs w:val="24"/>
                <w:highlight w:val="none"/>
              </w:rPr>
            </w:pPr>
            <w:r>
              <w:rPr>
                <w:rFonts w:hint="eastAsia" w:hAnsi="宋体"/>
                <w:sz w:val="24"/>
                <w:szCs w:val="24"/>
                <w:highlight w:val="none"/>
              </w:rPr>
              <w:t xml:space="preserve">联系地址：</w:t>
            </w:r>
            <w:r>
              <w:rPr>
                <w:rFonts w:hint="eastAsia" w:hAnsi="宋体"/>
                <w:bCs/>
                <w:color w:val="000000"/>
                <w:sz w:val="24"/>
                <w:szCs w:val="24"/>
                <w:highlight w:val="none"/>
              </w:rPr>
              <w:t xml:space="preserve">无锡市滨湖区华发传感大厦B座1106室</w:t>
            </w:r>
            <w:r/>
          </w:p>
          <w:p>
            <w:pPr>
              <w:jc w:val="left"/>
              <w:widowControl/>
              <w:rPr>
                <w:rFonts w:hint="eastAsia" w:hAnsi="宋体" w:cs="宋体"/>
                <w:bCs/>
                <w:sz w:val="24"/>
                <w:szCs w:val="24"/>
                <w:highlight w:val="none"/>
              </w:rPr>
            </w:pPr>
            <w:r>
              <w:rPr>
                <w:rFonts w:hint="eastAsia" w:hAnsi="宋体"/>
                <w:sz w:val="24"/>
                <w:szCs w:val="24"/>
                <w:highlight w:val="none"/>
              </w:rPr>
              <w:t xml:space="preserve">电子邮件地址：</w:t>
            </w:r>
            <w:r>
              <w:rPr>
                <w:rFonts w:hint="eastAsia" w:hAnsi="宋体" w:cs="宋体"/>
                <w:color w:val="000000"/>
                <w:sz w:val="24"/>
                <w:szCs w:val="24"/>
                <w:highlight w:val="none"/>
              </w:rPr>
              <w:t xml:space="preserve">845514286@qq.com</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14</w:t>
            </w:r>
            <w:r/>
          </w:p>
        </w:tc>
        <w:tc>
          <w:tcPr>
            <w:tcW w:w="8085" w:type="dxa"/>
            <w:textDirection w:val="lrTb"/>
            <w:noWrap w:val="false"/>
          </w:tcPr>
          <w:p>
            <w:pPr>
              <w:jc w:val="left"/>
              <w:widowControl/>
              <w:rPr>
                <w:rFonts w:hint="eastAsia" w:hAnsi="宋体" w:cs="宋体"/>
                <w:bCs/>
                <w:sz w:val="24"/>
                <w:szCs w:val="24"/>
                <w:highlight w:val="none"/>
              </w:rPr>
            </w:pPr>
            <w:r>
              <w:rPr>
                <w:rFonts w:hint="eastAsia" w:hAnsi="宋体" w:cs="宋体"/>
                <w:bCs/>
                <w:sz w:val="24"/>
                <w:szCs w:val="24"/>
                <w:highlight w:val="none"/>
              </w:rPr>
              <w:t xml:space="preserve">1.请有意参加本项目采购活动的供应商按照以下流程进行操作：</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（1）访问“江苏政府采购网”，点击“江苏省政府采购（苏采云）平台”（以下简称“苏采云”）进行账号注册。注册完成后，需在系统中填写资质信息并提交审核。也可直接通过http://jszfcg.jsczt.cn/进入</w:t>
            </w:r>
            <w:r>
              <w:rPr>
                <w:rFonts w:hint="eastAsia" w:hAnsi="宋体" w:cs="宋体"/>
                <w:bCs/>
                <w:sz w:val="24"/>
                <w:szCs w:val="24"/>
                <w:highlight w:val="none"/>
                <w:lang w:eastAsia="zh-CN"/>
              </w:rPr>
              <w:t xml:space="preserve">“苏采云”注册</w:t>
            </w:r>
            <w:r>
              <w:rPr>
                <w:rFonts w:hint="eastAsia" w:hAnsi="宋体" w:cs="宋体"/>
                <w:bCs/>
                <w:sz w:val="24"/>
                <w:szCs w:val="24"/>
                <w:highlight w:val="none"/>
              </w:rPr>
              <w:t xml:space="preserve">界面。</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（2）办理“意源”CA数字证书和“方正”电子签章（办理地址：无锡市滨湖区观山路199号12号楼二楼9号、10号窗口），办理指南链接：http://jsxcmm.com/help/help.html。</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（3）CA驱动下载：</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在“江苏省政府采购（苏采云）平台”账号登录页面，点击“驱动下载”链接中的“政务CA、方正签章控件驱动安装包及安装说明”，可直接下载驱动安装包，安装包中附有驱动安装手册。</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技术服务电话：0510-81827781（服务时间：工作日9:00-11:30，13:00-17:00）。</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2.完成苏采云注册的供应商方可在苏采云中进行CA绑定。登录“江苏省政府采购（苏采云）平台”，插入CA后，点击【账号设置】——【绑定CA】。</w:t>
            </w:r>
            <w:r/>
          </w:p>
          <w:p>
            <w:pPr>
              <w:jc w:val="left"/>
              <w:widowControl/>
              <w:rPr>
                <w:rFonts w:hint="eastAsia" w:hAnsi="宋体" w:cs="宋体"/>
                <w:bCs/>
                <w:sz w:val="24"/>
                <w:szCs w:val="24"/>
                <w:highlight w:val="none"/>
              </w:rPr>
            </w:pPr>
            <w:r>
              <w:rPr>
                <w:rFonts w:hint="eastAsia" w:hAnsi="宋体" w:cs="宋体"/>
                <w:bCs/>
                <w:sz w:val="24"/>
                <w:szCs w:val="24"/>
                <w:highlight w:val="none"/>
              </w:rPr>
              <w:t xml:space="preserve">3.供应商应按上述要求提供相关材料及注册登记信息，所提供的材料均应是真实、准确的，若有违背，供应商自行承担由此产生的一切后果。</w:t>
            </w:r>
            <w:r/>
          </w:p>
          <w:p>
            <w:pPr>
              <w:jc w:val="left"/>
              <w:widowControl/>
              <w:rPr>
                <w:rFonts w:hint="eastAsia" w:hAnsi="宋体" w:cs="宋体"/>
                <w:sz w:val="24"/>
                <w:szCs w:val="24"/>
                <w:highlight w:val="none"/>
              </w:rPr>
            </w:pPr>
            <w:r>
              <w:rPr>
                <w:rFonts w:hint="eastAsia" w:hAnsi="宋体" w:cs="宋体"/>
                <w:bCs/>
                <w:sz w:val="24"/>
                <w:szCs w:val="24"/>
                <w:highlight w:val="none"/>
              </w:rPr>
              <w:t xml:space="preserve">4.如供应商未按上述要求操作，由此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w:instrText>
            </w:r>
            <w:r>
              <w:rPr>
                <w:highlight w:val="none"/>
              </w:rPr>
              <w:fldChar w:fldCharType="separate"/>
            </w:r>
            <w:r>
              <w:rPr>
                <w:rFonts w:hint="eastAsia" w:hAnsi="宋体" w:cs="宋体"/>
                <w:bCs/>
                <w:sz w:val="24"/>
                <w:szCs w:val="24"/>
                <w:highlight w:val="none"/>
              </w:rPr>
              <w:t xml:space="preserve">“苏采云”系统供应商操作手册</w:t>
            </w:r>
            <w:r>
              <w:rPr>
                <w:rFonts w:hint="eastAsia" w:hAnsi="宋体" w:cs="宋体"/>
                <w:bCs/>
                <w:sz w:val="24"/>
                <w:szCs w:val="24"/>
                <w:highlight w:val="none"/>
              </w:rPr>
              <w:fldChar w:fldCharType="end"/>
            </w:r>
            <w:r>
              <w:rPr>
                <w:rFonts w:hint="eastAsia" w:hAnsi="宋体" w:cs="宋体"/>
                <w:bCs/>
                <w:sz w:val="24"/>
                <w:szCs w:val="24"/>
                <w:highlight w:val="none"/>
              </w:rPr>
              <w:t xml:space="preserve">。</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15</w:t>
            </w:r>
            <w:r/>
          </w:p>
        </w:tc>
        <w:tc>
          <w:tcPr>
            <w:tcW w:w="8085" w:type="dxa"/>
            <w:vAlign w:val="center"/>
            <w:textDirection w:val="lrTb"/>
            <w:noWrap w:val="false"/>
          </w:tcPr>
          <w:p>
            <w:pPr>
              <w:jc w:val="left"/>
              <w:widowControl/>
              <w:rPr>
                <w:rFonts w:hint="eastAsia" w:hAnsi="宋体"/>
                <w:sz w:val="24"/>
                <w:szCs w:val="24"/>
                <w:highlight w:val="none"/>
              </w:rPr>
            </w:pPr>
            <w:r>
              <w:rPr>
                <w:rFonts w:hint="eastAsia" w:hAnsi="宋体"/>
                <w:b/>
                <w:sz w:val="24"/>
                <w:szCs w:val="24"/>
                <w:highlight w:val="none"/>
              </w:rPr>
              <w:t xml:space="preserve">评审方法：</w:t>
            </w:r>
            <w:r>
              <w:rPr>
                <w:rFonts w:hint="eastAsia" w:hAnsi="宋体"/>
                <w:sz w:val="24"/>
                <w:szCs w:val="24"/>
                <w:highlight w:val="none"/>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16</w:t>
            </w:r>
            <w:r/>
          </w:p>
        </w:tc>
        <w:tc>
          <w:tcPr>
            <w:tcW w:w="8085" w:type="dxa"/>
            <w:vAlign w:val="center"/>
            <w:textDirection w:val="lrTb"/>
            <w:noWrap w:val="false"/>
          </w:tcPr>
          <w:p>
            <w:pPr>
              <w:jc w:val="left"/>
              <w:widowControl/>
              <w:rPr>
                <w:rFonts w:hint="eastAsia" w:hAnsi="宋体"/>
                <w:b/>
                <w:sz w:val="24"/>
                <w:szCs w:val="24"/>
                <w:highlight w:val="none"/>
              </w:rPr>
            </w:pPr>
            <w:r>
              <w:rPr>
                <w:rFonts w:hint="eastAsia" w:hAnsi="宋体" w:cs="宋体"/>
                <w:b/>
                <w:sz w:val="24"/>
                <w:szCs w:val="24"/>
                <w:highlight w:val="none"/>
              </w:rPr>
              <w:t xml:space="preserve">中标标准：</w:t>
            </w:r>
            <w:r>
              <w:rPr>
                <w:rFonts w:hint="eastAsia" w:hAnsi="宋体" w:cs="宋体"/>
                <w:sz w:val="24"/>
                <w:szCs w:val="24"/>
                <w:highlight w:val="none"/>
              </w:rPr>
              <w:t xml:space="preserve">在最大限度满足招标文件实质性要求的前提下，按照招标文件中明确的价格、技术、人员配备、业绩、服务等因素和评分标准，对每个投标人进行综合评审，以评审总得分最高的投标人作为中标候选人。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highlight w:val="none"/>
              </w:rPr>
            </w:pPr>
            <w:r>
              <w:rPr>
                <w:rFonts w:hint="eastAsia" w:hAnsi="宋体" w:cs="宋体"/>
                <w:sz w:val="24"/>
                <w:szCs w:val="24"/>
                <w:highlight w:val="none"/>
              </w:rPr>
              <w:t xml:space="preserve">17</w:t>
            </w:r>
            <w:r/>
          </w:p>
        </w:tc>
        <w:tc>
          <w:tcPr>
            <w:tcW w:w="8085" w:type="dxa"/>
            <w:vAlign w:val="center"/>
            <w:textDirection w:val="lrTb"/>
            <w:noWrap w:val="false"/>
          </w:tcPr>
          <w:p>
            <w:pPr>
              <w:widowControl/>
              <w:rPr>
                <w:rFonts w:hint="eastAsia" w:hAnsi="宋体" w:cs="宋体"/>
                <w:b/>
                <w:bCs/>
                <w:color w:val="000000"/>
                <w:sz w:val="24"/>
                <w:szCs w:val="24"/>
                <w:highlight w:val="none"/>
              </w:rPr>
            </w:pPr>
            <w:r>
              <w:rPr>
                <w:rFonts w:hint="eastAsia" w:hAnsi="宋体" w:cs="宋体"/>
                <w:b/>
                <w:bCs/>
                <w:color w:val="000000"/>
                <w:sz w:val="24"/>
                <w:szCs w:val="24"/>
                <w:highlight w:val="none"/>
              </w:rPr>
              <w:t xml:space="preserve">其他注意事项：</w:t>
            </w:r>
            <w:r/>
          </w:p>
          <w:p>
            <w:pPr>
              <w:jc w:val="left"/>
              <w:rPr>
                <w:rFonts w:hint="eastAsia" w:hAnsi="宋体" w:cs="宋体"/>
                <w:color w:val="000000"/>
                <w:sz w:val="24"/>
                <w:szCs w:val="24"/>
                <w:highlight w:val="none"/>
              </w:rPr>
            </w:pPr>
            <w:r>
              <w:rPr>
                <w:rFonts w:hint="eastAsia" w:hAnsi="宋体" w:cs="宋体"/>
                <w:color w:val="000000"/>
                <w:sz w:val="24"/>
                <w:szCs w:val="24"/>
                <w:highlight w:val="none"/>
              </w:rPr>
              <w:t xml:space="preserve">1.因供应商可能存在操作不熟练、业务不熟悉等情况，为保证开评标流程顺利进行，供应商如有问题应及时反馈，并在投标文件递交截止时间前在网上上传电子投标文件。</w:t>
            </w:r>
            <w:r/>
          </w:p>
          <w:p>
            <w:pPr>
              <w:jc w:val="left"/>
              <w:rPr>
                <w:rFonts w:hint="eastAsia" w:hAnsi="宋体" w:cs="宋体"/>
                <w:color w:val="000000"/>
                <w:sz w:val="24"/>
                <w:szCs w:val="24"/>
                <w:highlight w:val="none"/>
              </w:rPr>
            </w:pPr>
            <w:r>
              <w:rPr>
                <w:rFonts w:hint="eastAsia" w:hAnsi="宋体" w:cs="宋体"/>
                <w:color w:val="000000"/>
                <w:sz w:val="24"/>
                <w:szCs w:val="24"/>
                <w:highlight w:val="none"/>
              </w:rPr>
              <w:t xml:space="preserve">2.本项目为不见面开标，供应商仅需在任意地点登录苏采云平台参加开标会议，无需到达开标现场。</w:t>
            </w:r>
            <w:r/>
          </w:p>
          <w:p>
            <w:pPr>
              <w:jc w:val="left"/>
              <w:rPr>
                <w:rFonts w:hint="eastAsia" w:hAnsi="宋体" w:cs="宋体"/>
                <w:color w:val="000000"/>
                <w:sz w:val="24"/>
                <w:szCs w:val="24"/>
                <w:highlight w:val="none"/>
              </w:rPr>
            </w:pPr>
            <w:r>
              <w:rPr>
                <w:rFonts w:hint="eastAsia" w:hAnsi="宋体" w:cs="宋体"/>
                <w:color w:val="000000"/>
                <w:sz w:val="24"/>
                <w:szCs w:val="24"/>
                <w:highlight w:val="none"/>
              </w:rPr>
              <w:t xml:space="preserve">3.开标当天，请供应商联系人保持通信畅通。</w:t>
            </w:r>
            <w:r/>
          </w:p>
          <w:p>
            <w:pPr>
              <w:jc w:val="left"/>
              <w:rPr>
                <w:rFonts w:hint="eastAsia" w:hAnsi="宋体" w:cs="宋体"/>
                <w:color w:val="000000"/>
                <w:sz w:val="24"/>
                <w:szCs w:val="24"/>
                <w:highlight w:val="none"/>
              </w:rPr>
            </w:pPr>
            <w:r>
              <w:rPr>
                <w:rFonts w:hint="eastAsia" w:hAnsi="宋体" w:cs="宋体"/>
                <w:color w:val="000000"/>
                <w:sz w:val="24"/>
                <w:szCs w:val="24"/>
                <w:highlight w:val="none"/>
              </w:rPr>
              <w:t xml:space="preserve">4.供应商请仔细阅读供应商注册流程以及招标文件中关于电子开评标等相关事项，如有问题，可发送邮件或电话咨询。</w:t>
            </w:r>
            <w:r/>
          </w:p>
          <w:p>
            <w:pPr>
              <w:jc w:val="left"/>
              <w:rPr>
                <w:rFonts w:hint="eastAsia" w:hAnsi="宋体" w:cs="宋体"/>
                <w:color w:val="000000"/>
                <w:sz w:val="24"/>
                <w:szCs w:val="24"/>
                <w:highlight w:val="none"/>
              </w:rPr>
            </w:pPr>
            <w:r>
              <w:rPr>
                <w:rFonts w:hint="eastAsia" w:hAnsi="宋体" w:cs="宋体"/>
                <w:color w:val="000000"/>
                <w:sz w:val="24"/>
                <w:szCs w:val="24"/>
                <w:highlight w:val="none"/>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highlight w:val="none"/>
              </w:rPr>
            </w:pPr>
            <w:r>
              <w:rPr>
                <w:rFonts w:hint="eastAsia" w:hAnsi="宋体" w:cs="宋体"/>
                <w:color w:val="000000"/>
                <w:sz w:val="24"/>
                <w:szCs w:val="24"/>
                <w:highlight w:val="none"/>
              </w:rPr>
              <w:t xml:space="preserve">6.</w:t>
            </w:r>
            <w:r>
              <w:rPr>
                <w:rFonts w:hint="eastAsia" w:hAnsi="宋体"/>
                <w:color w:val="000000"/>
                <w:sz w:val="24"/>
                <w:highlight w:val="none"/>
              </w:rPr>
              <w:t xml:space="preserve">纸质投标文件：本项目为不见面开标，供应商无需递交纸质响应文件至现场，</w:t>
            </w:r>
            <w:r>
              <w:rPr>
                <w:rFonts w:hint="eastAsia" w:hAnsi="宋体" w:cs="宋体"/>
                <w:color w:val="000000"/>
                <w:sz w:val="24"/>
                <w:szCs w:val="24"/>
                <w:highlight w:val="none"/>
              </w:rPr>
              <w:t xml:space="preserve">中标后，中标供应商在与采购人签订合同之前，必须提供与系统中电子响应文件一致的纸质投标文件一式四份。</w:t>
            </w:r>
            <w:r/>
          </w:p>
        </w:tc>
      </w:tr>
    </w:tbl>
    <w:p>
      <w:pPr>
        <w:rPr>
          <w:rFonts w:ascii="Tahoma" w:hAnsi="Tahoma"/>
          <w:highlight w:val="none"/>
        </w:rPr>
        <w:sectPr>
          <w:footerReference w:type="default" r:id="rId17"/>
          <w:footnotePr/>
          <w:endnotePr/>
          <w:type w:val="nextPage"/>
          <w:pgSz w:w="11907" w:h="16840" w:orient="portrait"/>
          <w:pgMar w:top="1440" w:right="1406" w:bottom="1440" w:left="1797" w:header="850" w:footer="907" w:gutter="0"/>
          <w:pgNumType w:start="1"/>
          <w:cols w:num="1" w:sep="0" w:space="1701" w:equalWidth="1"/>
          <w:docGrid w:linePitch="360"/>
        </w:sectPr>
      </w:pPr>
      <w:r>
        <w:rPr>
          <w:rFonts w:ascii="Tahoma" w:hAnsi="Tahoma"/>
          <w:highlight w:val="none"/>
        </w:rPr>
      </w:r>
      <w:r/>
    </w:p>
    <w:p>
      <w:pPr>
        <w:pStyle w:val="1104"/>
        <w:numPr>
          <w:ilvl w:val="0"/>
          <w:numId w:val="0"/>
        </w:numPr>
        <w:spacing w:before="0" w:after="0" w:line="24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第二部分投标人须知</w:t>
      </w:r>
      <w:r/>
    </w:p>
    <w:p>
      <w:pPr>
        <w:ind w:firstLine="480"/>
        <w:tabs>
          <w:tab w:val="left" w:pos="735" w:leader="none"/>
        </w:tabs>
        <w:rPr>
          <w:rFonts w:hint="eastAsia" w:hAnsi="宋体"/>
          <w:bCs/>
          <w:sz w:val="24"/>
          <w:highlight w:val="none"/>
        </w:rPr>
      </w:pPr>
      <w:r>
        <w:rPr>
          <w:rFonts w:hint="eastAsia" w:hAnsi="宋体"/>
          <w:bCs/>
          <w:sz w:val="24"/>
          <w:highlight w:val="none"/>
        </w:rPr>
        <w:t xml:space="preserve">（一）遵循原则：</w:t>
      </w:r>
      <w:r/>
    </w:p>
    <w:p>
      <w:pPr>
        <w:ind w:firstLine="480"/>
        <w:rPr>
          <w:rFonts w:hint="eastAsia" w:hAnsi="宋体"/>
          <w:bCs/>
          <w:sz w:val="24"/>
          <w:highlight w:val="none"/>
        </w:rPr>
      </w:pPr>
      <w:r>
        <w:rPr>
          <w:rFonts w:hint="eastAsia" w:hAnsi="宋体"/>
          <w:bCs/>
          <w:sz w:val="24"/>
          <w:highlight w:val="none"/>
        </w:rPr>
        <w:t xml:space="preserve">公开透明原则、公平竞争原则、公正原则和诚实信用原则。</w:t>
      </w:r>
      <w:r/>
    </w:p>
    <w:p>
      <w:pPr>
        <w:ind w:firstLine="480"/>
        <w:tabs>
          <w:tab w:val="left" w:pos="735" w:leader="none"/>
        </w:tabs>
        <w:rPr>
          <w:rFonts w:hint="eastAsia" w:hAnsi="宋体"/>
          <w:bCs/>
          <w:sz w:val="24"/>
          <w:highlight w:val="none"/>
        </w:rPr>
      </w:pPr>
      <w:r>
        <w:rPr>
          <w:rFonts w:hint="eastAsia" w:hAnsi="宋体"/>
          <w:bCs/>
          <w:sz w:val="24"/>
          <w:highlight w:val="none"/>
        </w:rPr>
        <w:t xml:space="preserve">（二）招标文件：</w:t>
      </w:r>
      <w:r/>
    </w:p>
    <w:p>
      <w:pPr>
        <w:ind w:firstLine="480"/>
        <w:tabs>
          <w:tab w:val="left" w:pos="-1260" w:leader="none"/>
          <w:tab w:val="left" w:pos="525" w:leader="none"/>
          <w:tab w:val="left" w:pos="945" w:leader="none"/>
          <w:tab w:val="left" w:pos="1050" w:leader="none"/>
        </w:tabs>
        <w:rPr>
          <w:rFonts w:hint="eastAsia" w:hAnsi="宋体"/>
          <w:bCs/>
          <w:sz w:val="24"/>
          <w:highlight w:val="none"/>
        </w:rPr>
      </w:pPr>
      <w:r>
        <w:rPr>
          <w:rFonts w:hint="eastAsia" w:hAnsi="宋体"/>
          <w:bCs/>
          <w:sz w:val="24"/>
          <w:highlight w:val="none"/>
        </w:rPr>
        <w:t xml:space="preserve">1.招标文件包括本文件目录所列全部内容，投标人应仔细阅读，并在投标文件中充分满足招标文件的所有要求。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highlight w:val="none"/>
        </w:rPr>
      </w:pPr>
      <w:r>
        <w:rPr>
          <w:rFonts w:hAnsi="宋体"/>
          <w:bCs/>
          <w:sz w:val="24"/>
          <w:highlight w:val="none"/>
        </w:rPr>
        <w:t xml:space="preserve">2</w:t>
      </w:r>
      <w:r>
        <w:rPr>
          <w:rFonts w:hint="eastAsia" w:hAnsi="宋体"/>
          <w:bCs/>
          <w:sz w:val="24"/>
          <w:highlight w:val="none"/>
        </w:rPr>
        <w:t xml:space="preserve">.招标文件中的“法定代表人”是指供应商的营业执照或相关部门的登记证明文件中的“法定代表人”或“负责人”。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highlight w:val="none"/>
        </w:rPr>
      </w:pPr>
      <w:r>
        <w:rPr>
          <w:rFonts w:hint="eastAsia" w:hAnsi="宋体"/>
          <w:bCs/>
          <w:sz w:val="24"/>
          <w:highlight w:val="none"/>
        </w:rPr>
        <w:t xml:space="preserve">3.投标人应在</w:t>
      </w:r>
      <w:r>
        <w:rPr>
          <w:rFonts w:hint="eastAsia" w:hAnsi="宋体"/>
          <w:b/>
          <w:sz w:val="24"/>
          <w:szCs w:val="24"/>
          <w:highlight w:val="none"/>
        </w:rPr>
        <w:t xml:space="preserve">“苏采云”系统（网址：http://jszfcg.jsczt.cn/）</w:t>
      </w:r>
      <w:r>
        <w:rPr>
          <w:rFonts w:hint="eastAsia" w:hAnsi="宋体"/>
          <w:bCs/>
          <w:sz w:val="24"/>
          <w:highlight w:val="none"/>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highlight w:val="none"/>
        </w:rPr>
      </w:pPr>
      <w:r>
        <w:rPr>
          <w:rFonts w:hAnsi="宋体"/>
          <w:bCs/>
          <w:sz w:val="24"/>
          <w:highlight w:val="none"/>
        </w:rPr>
        <w:t xml:space="preserve">4</w:t>
      </w:r>
      <w:r>
        <w:rPr>
          <w:rFonts w:hint="eastAsia" w:hAnsi="宋体"/>
          <w:bCs/>
          <w:sz w:val="24"/>
          <w:highlight w:val="none"/>
        </w:rPr>
        <w:t xml:space="preserve">.招标文件仅作为本次采购使用。</w:t>
      </w:r>
      <w:r/>
    </w:p>
    <w:p>
      <w:pPr>
        <w:ind w:firstLine="480"/>
        <w:tabs>
          <w:tab w:val="left" w:pos="630" w:leader="none"/>
        </w:tabs>
        <w:rPr>
          <w:rFonts w:hint="eastAsia" w:hAnsi="宋体"/>
          <w:bCs/>
          <w:sz w:val="24"/>
          <w:highlight w:val="none"/>
        </w:rPr>
      </w:pPr>
      <w:r>
        <w:rPr>
          <w:rFonts w:hint="eastAsia" w:hAnsi="宋体"/>
          <w:bCs/>
          <w:sz w:val="24"/>
          <w:highlight w:val="none"/>
        </w:rPr>
        <w:t xml:space="preserve">（三）招标文件的解释：</w:t>
      </w:r>
      <w:r/>
    </w:p>
    <w:p>
      <w:pPr>
        <w:ind w:firstLine="480"/>
        <w:tabs>
          <w:tab w:val="left" w:pos="525" w:leader="none"/>
          <w:tab w:val="left" w:pos="945" w:leader="none"/>
          <w:tab w:val="left" w:pos="1050" w:leader="none"/>
        </w:tabs>
        <w:rPr>
          <w:rFonts w:hint="eastAsia" w:hAnsi="宋体"/>
          <w:bCs/>
          <w:sz w:val="24"/>
          <w:highlight w:val="none"/>
        </w:rPr>
      </w:pPr>
      <w:r>
        <w:rPr>
          <w:rFonts w:hint="eastAsia" w:hAnsi="宋体"/>
          <w:bCs/>
          <w:sz w:val="24"/>
          <w:highlight w:val="none"/>
        </w:rPr>
        <w:t xml:space="preserve">1.投标人如有需要对招标文件要求澄清的问题，请以书面提出，并按“投标邀请”第6项规定的时间将电子邮件及书面传真（两种形式均须发送）至江苏万力通项目管理有限公司，联系方式详见投标邀请第13项。</w:t>
      </w:r>
      <w:r/>
    </w:p>
    <w:p>
      <w:pPr>
        <w:ind w:firstLine="480"/>
        <w:tabs>
          <w:tab w:val="left" w:pos="525" w:leader="none"/>
          <w:tab w:val="left" w:pos="945" w:leader="none"/>
          <w:tab w:val="left" w:pos="1050" w:leader="none"/>
        </w:tabs>
        <w:rPr>
          <w:rFonts w:hint="eastAsia" w:hAnsi="宋体"/>
          <w:bCs/>
          <w:sz w:val="24"/>
          <w:highlight w:val="none"/>
        </w:rPr>
      </w:pPr>
      <w:r>
        <w:rPr>
          <w:rFonts w:hint="eastAsia" w:hAnsi="宋体"/>
          <w:bCs/>
          <w:sz w:val="24"/>
          <w:highlight w:val="none"/>
        </w:rPr>
        <w:t xml:space="preserve">2.采购人、江苏万力通项目管理有限公司将按“投标邀请”第6项规定的时间对投标人针对招标文件书面提出的要求澄清的问题进行书面答疑。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highlight w:val="none"/>
        </w:rPr>
      </w:pPr>
      <w:r>
        <w:rPr>
          <w:rFonts w:hint="eastAsia" w:hAnsi="宋体"/>
          <w:bCs/>
          <w:sz w:val="24"/>
          <w:highlight w:val="none"/>
        </w:rPr>
        <w:t xml:space="preserve">3.本文件的最终解释权归采购人。</w:t>
      </w:r>
      <w:r/>
    </w:p>
    <w:p>
      <w:pPr>
        <w:ind w:firstLine="480"/>
        <w:rPr>
          <w:rFonts w:hint="eastAsia" w:hAnsi="宋体"/>
          <w:bCs/>
          <w:sz w:val="24"/>
          <w:highlight w:val="none"/>
        </w:rPr>
      </w:pPr>
      <w:r>
        <w:rPr>
          <w:rFonts w:hint="eastAsia" w:hAnsi="宋体"/>
          <w:bCs/>
          <w:sz w:val="24"/>
          <w:highlight w:val="none"/>
        </w:rPr>
        <w:t xml:space="preserve">（四）招标文件的补充或修正：</w:t>
      </w:r>
      <w:r/>
    </w:p>
    <w:p>
      <w:pPr>
        <w:ind w:firstLine="480"/>
        <w:rPr>
          <w:rFonts w:hint="eastAsia" w:hAnsi="宋体"/>
          <w:bCs/>
          <w:sz w:val="24"/>
          <w:highlight w:val="none"/>
        </w:rPr>
      </w:pPr>
      <w:r>
        <w:rPr>
          <w:rFonts w:hint="eastAsia" w:hAnsi="宋体"/>
          <w:bCs/>
          <w:sz w:val="24"/>
          <w:highlight w:val="none"/>
        </w:rPr>
        <w:t xml:space="preserve">1.采购人或者采购代理机构可以对已发出的招标文件进行必要的澄清或者修改，澄清或者修改将在无锡政府采购网、江苏政府采购网上发布澄清公告。澄清或者修改的内容为招标文件的组成部分，与招标文件具有同等约束力。</w:t>
      </w:r>
      <w:r/>
    </w:p>
    <w:p>
      <w:pPr>
        <w:ind w:firstLine="480"/>
        <w:rPr>
          <w:rFonts w:hint="eastAsia" w:hAnsi="宋体"/>
          <w:bCs/>
          <w:sz w:val="24"/>
          <w:highlight w:val="none"/>
        </w:rPr>
      </w:pPr>
      <w:r>
        <w:rPr>
          <w:rFonts w:hint="eastAsia" w:hAnsi="宋体"/>
          <w:bCs/>
          <w:sz w:val="24"/>
          <w:highlight w:val="none"/>
        </w:rPr>
        <w:t xml:space="preserve">2.澄清或者修改的内容可能影响投标文件编制的，采购人或者采购代理机构将在投标截止时间至少5日前，发布澄清公告；不足5日的，采购人或者采购代理机构将顺延提交投标文件的接收截止时间。</w:t>
      </w:r>
      <w:r/>
    </w:p>
    <w:p>
      <w:pPr>
        <w:ind w:firstLine="480"/>
        <w:rPr>
          <w:rFonts w:hint="eastAsia" w:hAnsi="宋体"/>
          <w:bCs/>
          <w:sz w:val="24"/>
          <w:highlight w:val="none"/>
        </w:rPr>
        <w:outlineLvl w:val="0"/>
      </w:pPr>
      <w:r>
        <w:rPr>
          <w:rFonts w:hint="eastAsia" w:hAnsi="宋体"/>
          <w:bCs/>
          <w:sz w:val="24"/>
          <w:highlight w:val="none"/>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供应商自行承担。</w:t>
      </w:r>
      <w:r/>
    </w:p>
    <w:p>
      <w:pPr>
        <w:ind w:firstLine="480"/>
        <w:rPr>
          <w:rFonts w:hint="eastAsia" w:hAnsi="宋体"/>
          <w:bCs/>
          <w:sz w:val="24"/>
          <w:highlight w:val="none"/>
        </w:rPr>
      </w:pPr>
      <w:r>
        <w:rPr>
          <w:rFonts w:hint="eastAsia" w:hAnsi="宋体"/>
          <w:sz w:val="24"/>
          <w:highlight w:val="none"/>
        </w:rPr>
        <w:t xml:space="preserve">（五）</w:t>
      </w:r>
      <w:r>
        <w:rPr>
          <w:rFonts w:hint="eastAsia" w:hAnsi="宋体"/>
          <w:bCs/>
          <w:sz w:val="24"/>
          <w:highlight w:val="none"/>
        </w:rPr>
        <w:t xml:space="preserve">质疑与投诉：</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1.</w:t>
      </w:r>
      <w:r>
        <w:rPr>
          <w:rFonts w:hAnsi="宋体"/>
          <w:bCs/>
          <w:sz w:val="24"/>
          <w:szCs w:val="24"/>
          <w:highlight w:val="none"/>
        </w:rPr>
        <w:t xml:space="preserve">质疑的提出和答复、投诉的提起和处理</w:t>
      </w:r>
      <w:r>
        <w:rPr>
          <w:rFonts w:hint="eastAsia" w:hAnsi="宋体"/>
          <w:bCs/>
          <w:sz w:val="24"/>
          <w:szCs w:val="24"/>
          <w:highlight w:val="none"/>
        </w:rPr>
        <w:t xml:space="preserve">须按《</w:t>
      </w:r>
      <w:r>
        <w:rPr>
          <w:rFonts w:hAnsi="宋体"/>
          <w:bCs/>
          <w:sz w:val="24"/>
          <w:szCs w:val="24"/>
          <w:highlight w:val="none"/>
        </w:rPr>
        <w:t xml:space="preserve">政府采购质疑和投诉办法</w:t>
      </w:r>
      <w:r>
        <w:rPr>
          <w:rFonts w:hint="eastAsia" w:hAnsi="宋体"/>
          <w:bCs/>
          <w:sz w:val="24"/>
          <w:szCs w:val="24"/>
          <w:highlight w:val="none"/>
        </w:rPr>
        <w:t xml:space="preserve">》（</w:t>
      </w:r>
      <w:r>
        <w:rPr>
          <w:rFonts w:hAnsi="宋体"/>
          <w:bCs/>
          <w:sz w:val="24"/>
          <w:szCs w:val="24"/>
          <w:highlight w:val="none"/>
        </w:rPr>
        <w:t xml:space="preserve">中华人民共和国财政部令第94号</w:t>
      </w:r>
      <w:r>
        <w:rPr>
          <w:rFonts w:hint="eastAsia" w:hAnsi="宋体"/>
          <w:bCs/>
          <w:sz w:val="24"/>
          <w:szCs w:val="24"/>
          <w:highlight w:val="none"/>
        </w:rPr>
        <w:t xml:space="preserve">）相关规定执行。</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2.质疑的提出</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.1提出质疑的供应商应当是参与所质疑项目采购活动的供应商。</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2</w:t>
      </w:r>
      <w:r>
        <w:rPr>
          <w:rFonts w:hAnsi="宋体"/>
          <w:bCs/>
          <w:sz w:val="24"/>
          <w:szCs w:val="24"/>
          <w:highlight w:val="none"/>
        </w:rPr>
        <w:t xml:space="preserve">潜在供应商已依法获取其可质疑的</w:t>
      </w:r>
      <w:r>
        <w:rPr>
          <w:rFonts w:hint="eastAsia" w:hAnsi="宋体"/>
          <w:bCs/>
          <w:sz w:val="24"/>
          <w:szCs w:val="24"/>
          <w:highlight w:val="none"/>
        </w:rPr>
        <w:t xml:space="preserve">招标文件</w:t>
      </w:r>
      <w:r>
        <w:rPr>
          <w:rFonts w:hAnsi="宋体"/>
          <w:bCs/>
          <w:sz w:val="24"/>
          <w:szCs w:val="24"/>
          <w:highlight w:val="none"/>
        </w:rPr>
        <w:t xml:space="preserve">的，可以对该文件提出质疑。对</w:t>
      </w:r>
      <w:r>
        <w:rPr>
          <w:rFonts w:hint="eastAsia" w:hAnsi="宋体"/>
          <w:bCs/>
          <w:sz w:val="24"/>
          <w:szCs w:val="24"/>
          <w:highlight w:val="none"/>
        </w:rPr>
        <w:t xml:space="preserve">招标文件</w:t>
      </w:r>
      <w:r>
        <w:rPr>
          <w:rFonts w:hAnsi="宋体"/>
          <w:bCs/>
          <w:sz w:val="24"/>
          <w:szCs w:val="24"/>
          <w:highlight w:val="none"/>
        </w:rPr>
        <w:t xml:space="preserve">提出质疑的，应当在获取</w:t>
      </w:r>
      <w:r>
        <w:rPr>
          <w:rFonts w:hint="eastAsia" w:hAnsi="宋体"/>
          <w:bCs/>
          <w:sz w:val="24"/>
          <w:szCs w:val="24"/>
          <w:highlight w:val="none"/>
        </w:rPr>
        <w:t xml:space="preserve">招标文件</w:t>
      </w:r>
      <w:r>
        <w:rPr>
          <w:rFonts w:hAnsi="宋体"/>
          <w:bCs/>
          <w:sz w:val="24"/>
          <w:szCs w:val="24"/>
          <w:highlight w:val="none"/>
        </w:rPr>
        <w:t xml:space="preserve">或者</w:t>
      </w:r>
      <w:r>
        <w:rPr>
          <w:rFonts w:hint="eastAsia" w:hAnsi="宋体"/>
          <w:bCs/>
          <w:sz w:val="24"/>
          <w:szCs w:val="24"/>
          <w:highlight w:val="none"/>
        </w:rPr>
        <w:t xml:space="preserve">招标文件</w:t>
      </w:r>
      <w:r>
        <w:rPr>
          <w:rFonts w:hAnsi="宋体"/>
          <w:bCs/>
          <w:sz w:val="24"/>
          <w:szCs w:val="24"/>
          <w:highlight w:val="none"/>
        </w:rPr>
        <w:t xml:space="preserve">公告期限届满之日起7个工作日内</w:t>
      </w:r>
      <w:r>
        <w:rPr>
          <w:rFonts w:hint="eastAsia" w:hAnsi="宋体"/>
          <w:bCs/>
          <w:sz w:val="24"/>
          <w:szCs w:val="24"/>
          <w:highlight w:val="none"/>
        </w:rPr>
        <w:t xml:space="preserve">以书面形式</w:t>
      </w:r>
      <w:r>
        <w:rPr>
          <w:rFonts w:hAnsi="宋体"/>
          <w:bCs/>
          <w:sz w:val="24"/>
          <w:szCs w:val="24"/>
          <w:highlight w:val="none"/>
        </w:rPr>
        <w:t xml:space="preserve">提出。</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3</w:t>
      </w:r>
      <w:r>
        <w:rPr>
          <w:rFonts w:hAnsi="宋体"/>
          <w:bCs/>
          <w:sz w:val="24"/>
          <w:szCs w:val="24"/>
          <w:highlight w:val="none"/>
        </w:rPr>
        <w:t xml:space="preserve">供应商认为</w:t>
      </w:r>
      <w:r>
        <w:rPr>
          <w:rFonts w:hint="eastAsia" w:hAnsi="宋体"/>
          <w:bCs/>
          <w:sz w:val="24"/>
          <w:szCs w:val="24"/>
          <w:highlight w:val="none"/>
        </w:rPr>
        <w:t xml:space="preserve">招标文件</w:t>
      </w:r>
      <w:r>
        <w:rPr>
          <w:rFonts w:hAnsi="宋体"/>
          <w:bCs/>
          <w:sz w:val="24"/>
          <w:szCs w:val="24"/>
          <w:highlight w:val="none"/>
        </w:rPr>
        <w:t xml:space="preserve">、采购过程、中标或者成交结果使自己的权益受到损害的，可以在知道或者应知其权益受到损害之日起</w:t>
      </w:r>
      <w:r>
        <w:rPr>
          <w:rFonts w:hint="eastAsia" w:hAnsi="宋体"/>
          <w:bCs/>
          <w:sz w:val="24"/>
          <w:szCs w:val="24"/>
          <w:highlight w:val="none"/>
        </w:rPr>
        <w:t xml:space="preserve">7</w:t>
      </w:r>
      <w:r>
        <w:rPr>
          <w:rFonts w:hAnsi="宋体"/>
          <w:bCs/>
          <w:sz w:val="24"/>
          <w:szCs w:val="24"/>
          <w:highlight w:val="none"/>
        </w:rPr>
        <w:t xml:space="preserve">个工作日内，以书面形式向采购人提出质疑。供应商</w:t>
      </w:r>
      <w:r>
        <w:rPr>
          <w:rFonts w:hint="eastAsia" w:hAnsi="宋体"/>
          <w:bCs/>
          <w:sz w:val="24"/>
          <w:szCs w:val="24"/>
          <w:highlight w:val="none"/>
        </w:rPr>
        <w:t xml:space="preserve">须在</w:t>
      </w:r>
      <w:r>
        <w:rPr>
          <w:rFonts w:hAnsi="宋体"/>
          <w:bCs/>
          <w:sz w:val="24"/>
          <w:szCs w:val="24"/>
          <w:highlight w:val="none"/>
        </w:rPr>
        <w:t xml:space="preserve">法定质疑期内一次性提出针对同一采购程序环节的质疑。</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供应商提出质疑应当提交质疑函和必要的证明材料。质疑函应当包括下列内容：</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1</w:t>
      </w:r>
      <w:r>
        <w:rPr>
          <w:rFonts w:hAnsi="宋体"/>
          <w:bCs/>
          <w:sz w:val="24"/>
          <w:szCs w:val="24"/>
          <w:highlight w:val="none"/>
        </w:rPr>
        <w:t xml:space="preserve">）供应商的姓名或者名称、地址、邮编、联系人及联系电话；</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2</w:t>
      </w:r>
      <w:r>
        <w:rPr>
          <w:rFonts w:hAnsi="宋体"/>
          <w:bCs/>
          <w:sz w:val="24"/>
          <w:szCs w:val="24"/>
          <w:highlight w:val="none"/>
        </w:rPr>
        <w:t xml:space="preserve">）质疑项目的名称、编号；</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3</w:t>
      </w:r>
      <w:r>
        <w:rPr>
          <w:rFonts w:hAnsi="宋体"/>
          <w:bCs/>
          <w:sz w:val="24"/>
          <w:szCs w:val="24"/>
          <w:highlight w:val="none"/>
        </w:rPr>
        <w:t xml:space="preserve">）具体、明确的质疑事项和与质疑事项相关的请求；</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）事实依据；</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）必要的法律依据；</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6</w:t>
      </w:r>
      <w:r>
        <w:rPr>
          <w:rFonts w:hAnsi="宋体"/>
          <w:bCs/>
          <w:sz w:val="24"/>
          <w:szCs w:val="24"/>
          <w:highlight w:val="none"/>
        </w:rPr>
        <w:t xml:space="preserve">）提出质疑的日期。</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供应商为自然人的，</w:t>
      </w:r>
      <w:r>
        <w:rPr>
          <w:rFonts w:hint="eastAsia" w:hAnsi="宋体"/>
          <w:bCs/>
          <w:sz w:val="24"/>
          <w:szCs w:val="24"/>
          <w:highlight w:val="none"/>
        </w:rPr>
        <w:t xml:space="preserve">质疑函</w:t>
      </w:r>
      <w:r>
        <w:rPr>
          <w:rFonts w:hAnsi="宋体"/>
          <w:bCs/>
          <w:sz w:val="24"/>
          <w:szCs w:val="24"/>
          <w:highlight w:val="none"/>
        </w:rPr>
        <w:t xml:space="preserve">应当由本人签字；供应商为法人或者其他组织的，应当由法定代表人、主要负责人，或者其授权代表签字或者盖章，并加盖公章。</w:t>
      </w:r>
      <w:r>
        <w:rPr>
          <w:rFonts w:hint="eastAsia" w:hAnsi="宋体"/>
          <w:bCs/>
          <w:sz w:val="24"/>
          <w:szCs w:val="24"/>
          <w:highlight w:val="none"/>
        </w:rPr>
        <w:t xml:space="preserve">质疑函须原件递交。</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6</w:t>
      </w:r>
      <w:r>
        <w:rPr>
          <w:rFonts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hAnsi="宋体"/>
          <w:bCs/>
          <w:sz w:val="24"/>
          <w:szCs w:val="24"/>
          <w:highlight w:val="none"/>
        </w:rPr>
        <w:t xml:space="preserve">质疑函</w:t>
      </w:r>
      <w:r>
        <w:rPr>
          <w:rFonts w:hAnsi="宋体"/>
          <w:bCs/>
          <w:sz w:val="24"/>
          <w:szCs w:val="24"/>
          <w:highlight w:val="none"/>
        </w:rPr>
        <w:t xml:space="preserve">应当由本人签字；供应商为法人或者其他组织的，应当由法定代表人、主要负责人签字或者盖章，并加盖公章。</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7</w:t>
      </w:r>
      <w:r>
        <w:rPr>
          <w:rFonts w:hAnsi="宋体"/>
          <w:bCs/>
          <w:sz w:val="24"/>
          <w:szCs w:val="24"/>
          <w:highlight w:val="none"/>
        </w:rPr>
        <w:t xml:space="preserve">以联合体形式参加政府采购活动的，其投诉应当由组成联合体的所有供应商共同提出。</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3、质疑的受理与答复</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.1采购人负责供应商质疑答复。</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w:t>
      </w:r>
      <w:r>
        <w:rPr>
          <w:rFonts w:hint="eastAsia" w:hAnsi="宋体"/>
          <w:bCs/>
          <w:sz w:val="24"/>
          <w:szCs w:val="24"/>
          <w:highlight w:val="none"/>
        </w:rPr>
        <w:t xml:space="preserve">2质疑函由采购人办理签收手续。</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w:t>
      </w:r>
      <w:r>
        <w:rPr>
          <w:rFonts w:hint="eastAsia" w:hAnsi="宋体"/>
          <w:bCs/>
          <w:sz w:val="24"/>
          <w:szCs w:val="24"/>
          <w:highlight w:val="none"/>
        </w:rPr>
        <w:t xml:space="preserve">3质疑函接收单位信息：</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接收单位：江苏万力通项目管理有限公司</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地址：无锡市滨湖区华发传感大厦B座1106室</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邮编：214000</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联系人：殷铭</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电话：18912375285</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采购人应当在收到质疑函后7个工作日内作出答复，并以书面形式通知质疑供应商和其他有关供应商。</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3</w:t>
      </w: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采购人</w:t>
      </w:r>
      <w:r>
        <w:rPr>
          <w:rFonts w:hint="eastAsia" w:hAnsi="宋体"/>
          <w:bCs/>
          <w:sz w:val="24"/>
          <w:szCs w:val="24"/>
          <w:highlight w:val="none"/>
        </w:rPr>
        <w:t xml:space="preserve">处理的其他要求按照《</w:t>
      </w:r>
      <w:r>
        <w:rPr>
          <w:rFonts w:hAnsi="宋体"/>
          <w:bCs/>
          <w:sz w:val="24"/>
          <w:szCs w:val="24"/>
          <w:highlight w:val="none"/>
        </w:rPr>
        <w:t xml:space="preserve">政府采购质疑和投诉办法</w:t>
      </w:r>
      <w:r>
        <w:rPr>
          <w:rFonts w:hint="eastAsia" w:hAnsi="宋体"/>
          <w:bCs/>
          <w:sz w:val="24"/>
          <w:szCs w:val="24"/>
          <w:highlight w:val="none"/>
        </w:rPr>
        <w:t xml:space="preserve">》（</w:t>
      </w:r>
      <w:r>
        <w:rPr>
          <w:rFonts w:hAnsi="宋体"/>
          <w:bCs/>
          <w:sz w:val="24"/>
          <w:szCs w:val="24"/>
          <w:highlight w:val="none"/>
        </w:rPr>
        <w:t xml:space="preserve">中华人民共和国财政部令第94号</w:t>
      </w:r>
      <w:r>
        <w:rPr>
          <w:rFonts w:hint="eastAsia" w:hAnsi="宋体"/>
          <w:bCs/>
          <w:sz w:val="24"/>
          <w:szCs w:val="24"/>
          <w:highlight w:val="none"/>
        </w:rPr>
        <w:t xml:space="preserve">）相关规定执行。</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4、投诉的提起</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t xml:space="preserve">.</w:t>
      </w:r>
      <w:r>
        <w:rPr>
          <w:rFonts w:hint="eastAsia" w:hAnsi="宋体"/>
          <w:bCs/>
          <w:sz w:val="24"/>
          <w:szCs w:val="24"/>
          <w:highlight w:val="none"/>
        </w:rPr>
        <w:t xml:space="preserve">1</w:t>
      </w:r>
      <w:r>
        <w:rPr>
          <w:rFonts w:hAnsi="宋体"/>
          <w:bCs/>
          <w:sz w:val="24"/>
          <w:szCs w:val="24"/>
          <w:highlight w:val="none"/>
        </w:rPr>
        <w:t xml:space="preserve">质疑供应商对采购人的答复不满意，或者采购人未在规定时间内作出答复的，可以在答复期满后</w:t>
      </w:r>
      <w:r>
        <w:rPr>
          <w:rFonts w:hint="eastAsia" w:hAnsi="宋体"/>
          <w:bCs/>
          <w:sz w:val="24"/>
          <w:szCs w:val="24"/>
          <w:highlight w:val="none"/>
        </w:rPr>
        <w:t xml:space="preserve">15</w:t>
      </w:r>
      <w:r>
        <w:rPr>
          <w:rFonts w:hAnsi="宋体"/>
          <w:bCs/>
          <w:sz w:val="24"/>
          <w:szCs w:val="24"/>
          <w:highlight w:val="none"/>
        </w:rPr>
        <w:t xml:space="preserve">个工作日内向采购人所属预算级次的财政部门提起投诉。</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t xml:space="preserve">.</w:t>
      </w:r>
      <w:r>
        <w:rPr>
          <w:rFonts w:hint="eastAsia" w:hAnsi="宋体"/>
          <w:bCs/>
          <w:sz w:val="24"/>
          <w:szCs w:val="24"/>
          <w:highlight w:val="none"/>
        </w:rPr>
        <w:t xml:space="preserve">2供应商</w:t>
      </w:r>
      <w:r>
        <w:rPr>
          <w:rFonts w:hAnsi="宋体"/>
          <w:bCs/>
          <w:sz w:val="24"/>
          <w:szCs w:val="24"/>
          <w:highlight w:val="none"/>
        </w:rPr>
        <w:t xml:space="preserve">投诉时</w:t>
      </w:r>
      <w:r>
        <w:rPr>
          <w:rFonts w:hint="eastAsia" w:hAnsi="宋体"/>
          <w:bCs/>
          <w:sz w:val="24"/>
          <w:szCs w:val="24"/>
          <w:highlight w:val="none"/>
        </w:rPr>
        <w:t xml:space="preserve">，</w:t>
      </w:r>
      <w:r>
        <w:rPr>
          <w:rFonts w:hAnsi="宋体"/>
          <w:bCs/>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1</w:t>
      </w:r>
      <w:r>
        <w:rPr>
          <w:rFonts w:hAnsi="宋体"/>
          <w:bCs/>
          <w:sz w:val="24"/>
          <w:szCs w:val="24"/>
          <w:highlight w:val="none"/>
        </w:rPr>
        <w:t xml:space="preserve">）投诉人和被投诉人的姓名或者名称、通讯地址、邮编、联系人及联系电话；</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2</w:t>
      </w:r>
      <w:r>
        <w:rPr>
          <w:rFonts w:hAnsi="宋体"/>
          <w:bCs/>
          <w:sz w:val="24"/>
          <w:szCs w:val="24"/>
          <w:highlight w:val="none"/>
        </w:rPr>
        <w:t xml:space="preserve">）质疑和质疑答复情况说明及相关证明材料；</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3</w:t>
      </w:r>
      <w:r>
        <w:rPr>
          <w:rFonts w:hAnsi="宋体"/>
          <w:bCs/>
          <w:sz w:val="24"/>
          <w:szCs w:val="24"/>
          <w:highlight w:val="none"/>
        </w:rPr>
        <w:t xml:space="preserve">）具体、明确的投诉事项和与投诉事项相关的投诉请求；</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）事实依据；</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）法律依据；</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6</w:t>
      </w:r>
      <w:r>
        <w:rPr>
          <w:rFonts w:hAnsi="宋体"/>
          <w:bCs/>
          <w:sz w:val="24"/>
          <w:szCs w:val="24"/>
          <w:highlight w:val="none"/>
        </w:rPr>
        <w:t xml:space="preserve">）提起投诉的日期。</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t xml:space="preserve">.</w:t>
      </w:r>
      <w:r>
        <w:rPr>
          <w:rFonts w:hint="eastAsia" w:hAnsi="宋体"/>
          <w:bCs/>
          <w:sz w:val="24"/>
          <w:szCs w:val="24"/>
          <w:highlight w:val="none"/>
        </w:rPr>
        <w:t xml:space="preserve">3</w:t>
      </w:r>
      <w:r>
        <w:rPr>
          <w:rFonts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投诉人提起投诉应当符合下列条件：</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1</w:t>
      </w:r>
      <w:r>
        <w:rPr>
          <w:rFonts w:hAnsi="宋体"/>
          <w:bCs/>
          <w:sz w:val="24"/>
          <w:szCs w:val="24"/>
          <w:highlight w:val="none"/>
        </w:rPr>
        <w:t xml:space="preserve">）提起投诉前已依法进行质疑；</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2</w:t>
      </w:r>
      <w:r>
        <w:rPr>
          <w:rFonts w:hAnsi="宋体"/>
          <w:bCs/>
          <w:sz w:val="24"/>
          <w:szCs w:val="24"/>
          <w:highlight w:val="none"/>
        </w:rPr>
        <w:t xml:space="preserve">）投诉书内容符合本办法的规定；</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3</w:t>
      </w:r>
      <w:r>
        <w:rPr>
          <w:rFonts w:hAnsi="宋体"/>
          <w:bCs/>
          <w:sz w:val="24"/>
          <w:szCs w:val="24"/>
          <w:highlight w:val="none"/>
        </w:rPr>
        <w:t xml:space="preserve">）在投诉有效期限内提起投诉；</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4</w:t>
      </w:r>
      <w:r>
        <w:rPr>
          <w:rFonts w:hAnsi="宋体"/>
          <w:bCs/>
          <w:sz w:val="24"/>
          <w:szCs w:val="24"/>
          <w:highlight w:val="none"/>
        </w:rPr>
        <w:t xml:space="preserve">）同一投诉事项未经财政部门投诉处理；</w:t>
      </w:r>
      <w:r/>
    </w:p>
    <w:p>
      <w:pPr>
        <w:ind w:firstLine="480"/>
        <w:tabs>
          <w:tab w:val="left" w:pos="0" w:leader="none"/>
          <w:tab w:val="left" w:pos="945" w:leader="none"/>
        </w:tabs>
        <w:rPr>
          <w:rFonts w:hint="eastAsia" w:hAnsi="宋体"/>
          <w:bCs/>
          <w:sz w:val="24"/>
          <w:szCs w:val="24"/>
          <w:highlight w:val="none"/>
        </w:rPr>
      </w:pP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）财政部规定的其他条件。</w:t>
      </w:r>
      <w:r/>
    </w:p>
    <w:p>
      <w:pPr>
        <w:ind w:firstLine="480"/>
        <w:tabs>
          <w:tab w:val="left" w:pos="0" w:leader="none"/>
          <w:tab w:val="left" w:pos="945" w:leader="none"/>
        </w:tabs>
        <w:rPr>
          <w:rFonts w:hint="eastAsia" w:hAnsi="宋体"/>
          <w:bCs/>
          <w:sz w:val="24"/>
          <w:szCs w:val="24"/>
          <w:highlight w:val="none"/>
        </w:rPr>
      </w:pPr>
      <w:r>
        <w:rPr>
          <w:rFonts w:hint="eastAsia" w:hAnsi="宋体"/>
          <w:bCs/>
          <w:sz w:val="24"/>
          <w:szCs w:val="24"/>
          <w:highlight w:val="none"/>
        </w:rPr>
        <w:t xml:space="preserve">4</w:t>
      </w:r>
      <w:r>
        <w:rPr>
          <w:rFonts w:hAnsi="宋体"/>
          <w:bCs/>
          <w:sz w:val="24"/>
          <w:szCs w:val="24"/>
          <w:highlight w:val="none"/>
        </w:rPr>
        <w:t xml:space="preserve">.</w:t>
      </w:r>
      <w:r>
        <w:rPr>
          <w:rFonts w:hint="eastAsia" w:hAnsi="宋体"/>
          <w:bCs/>
          <w:sz w:val="24"/>
          <w:szCs w:val="24"/>
          <w:highlight w:val="none"/>
        </w:rPr>
        <w:t xml:space="preserve">5</w:t>
      </w:r>
      <w:r>
        <w:rPr>
          <w:rFonts w:hAnsi="宋体"/>
          <w:bCs/>
          <w:sz w:val="24"/>
          <w:szCs w:val="24"/>
          <w:highlight w:val="none"/>
        </w:rPr>
        <w:t xml:space="preserve">供应商投诉的事项不得超出已质疑事项的范围，但基于质疑答复内容提出的投诉事项除外。</w:t>
      </w:r>
      <w:r/>
    </w:p>
    <w:p>
      <w:pPr>
        <w:ind w:firstLine="480"/>
        <w:jc w:val="left"/>
        <w:rPr>
          <w:rFonts w:hint="eastAsia" w:hAnsi="宋体"/>
          <w:sz w:val="24"/>
          <w:highlight w:val="none"/>
        </w:rPr>
      </w:pPr>
      <w:r>
        <w:rPr>
          <w:rFonts w:hint="eastAsia" w:hAnsi="宋体"/>
          <w:bCs/>
          <w:sz w:val="24"/>
          <w:szCs w:val="24"/>
          <w:highlight w:val="none"/>
        </w:rPr>
        <w:t xml:space="preserve">5、由</w:t>
      </w:r>
      <w:r>
        <w:rPr>
          <w:rFonts w:hAnsi="宋体"/>
          <w:bCs/>
          <w:sz w:val="24"/>
          <w:szCs w:val="24"/>
          <w:highlight w:val="none"/>
        </w:rPr>
        <w:t xml:space="preserve">采购人所属预算级次的财政部门</w:t>
      </w:r>
      <w:r>
        <w:rPr>
          <w:rFonts w:hint="eastAsia" w:hAnsi="宋体"/>
          <w:bCs/>
          <w:sz w:val="24"/>
          <w:szCs w:val="24"/>
          <w:highlight w:val="none"/>
        </w:rPr>
        <w:t xml:space="preserve">根据《</w:t>
      </w:r>
      <w:r>
        <w:rPr>
          <w:rFonts w:hAnsi="宋体"/>
          <w:bCs/>
          <w:sz w:val="24"/>
          <w:szCs w:val="24"/>
          <w:highlight w:val="none"/>
        </w:rPr>
        <w:t xml:space="preserve">政府采购质疑和投诉办法</w:t>
      </w:r>
      <w:r>
        <w:rPr>
          <w:rFonts w:hint="eastAsia" w:hAnsi="宋体"/>
          <w:bCs/>
          <w:sz w:val="24"/>
          <w:szCs w:val="24"/>
          <w:highlight w:val="none"/>
        </w:rPr>
        <w:t xml:space="preserve">》（</w:t>
      </w:r>
      <w:r>
        <w:rPr>
          <w:rFonts w:hAnsi="宋体"/>
          <w:bCs/>
          <w:sz w:val="24"/>
          <w:szCs w:val="24"/>
          <w:highlight w:val="none"/>
        </w:rPr>
        <w:t xml:space="preserve">中华人民共和国财政部令第94号</w:t>
      </w:r>
      <w:r>
        <w:rPr>
          <w:rFonts w:hint="eastAsia" w:hAnsi="宋体"/>
          <w:bCs/>
          <w:sz w:val="24"/>
          <w:szCs w:val="24"/>
          <w:highlight w:val="none"/>
        </w:rPr>
        <w:t xml:space="preserve">）相关规定进行</w:t>
      </w:r>
      <w:r>
        <w:rPr>
          <w:rFonts w:hAnsi="宋体"/>
          <w:bCs/>
          <w:sz w:val="24"/>
          <w:szCs w:val="24"/>
          <w:highlight w:val="none"/>
        </w:rPr>
        <w:t xml:space="preserve">投诉处理</w:t>
      </w:r>
      <w:r>
        <w:rPr>
          <w:rFonts w:hint="eastAsia" w:hAnsi="宋体"/>
          <w:bCs/>
          <w:sz w:val="24"/>
          <w:szCs w:val="24"/>
          <w:highlight w:val="none"/>
        </w:rPr>
        <w:t xml:space="preserve">。</w:t>
      </w:r>
      <w:r/>
    </w:p>
    <w:p>
      <w:pPr>
        <w:ind w:firstLine="480"/>
        <w:jc w:val="left"/>
        <w:rPr>
          <w:rFonts w:hint="eastAsia" w:hAnsi="宋体"/>
          <w:bCs/>
          <w:sz w:val="24"/>
          <w:szCs w:val="24"/>
          <w:highlight w:val="none"/>
        </w:rPr>
      </w:pPr>
      <w:r>
        <w:rPr>
          <w:rFonts w:hint="eastAsia" w:hAnsi="宋体"/>
          <w:bCs/>
          <w:sz w:val="24"/>
          <w:highlight w:val="none"/>
        </w:rPr>
        <w:t xml:space="preserve">（六）投标文件的组成：</w:t>
      </w:r>
      <w:r>
        <w:rPr>
          <w:rFonts w:hint="eastAsia" w:hAnsi="宋体"/>
          <w:bCs/>
          <w:sz w:val="24"/>
          <w:szCs w:val="24"/>
          <w:highlight w:val="none"/>
        </w:rPr>
        <w:t xml:space="preserve">（</w:t>
      </w:r>
      <w:r>
        <w:rPr>
          <w:rFonts w:hint="eastAsia" w:hAnsi="宋体"/>
          <w:b/>
          <w:bCs/>
          <w:sz w:val="24"/>
          <w:szCs w:val="24"/>
          <w:highlight w:val="none"/>
        </w:rPr>
        <w:t xml:space="preserve">相应内容上传至苏采云系统投标模块</w:t>
      </w:r>
      <w:r>
        <w:rPr>
          <w:rFonts w:hint="eastAsia" w:hAnsi="宋体"/>
          <w:bCs/>
          <w:sz w:val="24"/>
          <w:szCs w:val="24"/>
          <w:highlight w:val="none"/>
        </w:rPr>
        <w:t xml:space="preserve">）</w:t>
      </w:r>
      <w:r/>
    </w:p>
    <w:p>
      <w:pPr>
        <w:ind w:firstLine="480"/>
        <w:jc w:val="left"/>
        <w:tabs>
          <w:tab w:val="left" w:pos="420" w:leader="none"/>
          <w:tab w:val="left" w:pos="525" w:leader="none"/>
          <w:tab w:val="left" w:pos="945" w:leader="none"/>
        </w:tabs>
        <w:rPr>
          <w:bCs/>
          <w:sz w:val="24"/>
          <w:szCs w:val="24"/>
          <w:highlight w:val="none"/>
        </w:rPr>
      </w:pPr>
      <w:r>
        <w:rPr>
          <w:rFonts w:hint="eastAsia" w:hAnsi="宋体"/>
          <w:bCs/>
          <w:sz w:val="24"/>
          <w:szCs w:val="24"/>
          <w:highlight w:val="none"/>
        </w:rPr>
        <w:t xml:space="preserve">1</w:t>
      </w:r>
      <w:r>
        <w:rPr>
          <w:rFonts w:hAnsi="宋体"/>
          <w:bCs/>
          <w:sz w:val="24"/>
          <w:szCs w:val="24"/>
          <w:highlight w:val="none"/>
        </w:rPr>
        <w:t xml:space="preserve">.</w:t>
      </w:r>
      <w:r>
        <w:rPr>
          <w:rFonts w:hint="eastAsia" w:hAnsi="宋体"/>
          <w:bCs/>
          <w:sz w:val="24"/>
          <w:szCs w:val="24"/>
          <w:highlight w:val="none"/>
        </w:rPr>
        <w:t xml:space="preserve">投标函</w:t>
      </w:r>
      <w:r>
        <w:rPr>
          <w:rFonts w:hint="eastAsia" w:hAnsi="宋体"/>
          <w:b/>
          <w:bCs/>
          <w:sz w:val="24"/>
          <w:szCs w:val="24"/>
          <w:highlight w:val="none"/>
        </w:rPr>
        <w:t xml:space="preserve">（格式见附件）</w:t>
      </w:r>
      <w:r/>
    </w:p>
    <w:p>
      <w:pPr>
        <w:ind w:firstLine="480"/>
        <w:jc w:val="left"/>
        <w:tabs>
          <w:tab w:val="left" w:pos="420" w:leader="none"/>
          <w:tab w:val="left" w:pos="525" w:leader="none"/>
          <w:tab w:val="left" w:pos="945" w:leader="none"/>
        </w:tabs>
        <w:rPr>
          <w:rFonts w:hint="eastAsia" w:hAnsi="宋体"/>
          <w:b/>
          <w:bCs/>
          <w:sz w:val="24"/>
          <w:szCs w:val="24"/>
          <w:highlight w:val="none"/>
        </w:rPr>
      </w:pPr>
      <w:r>
        <w:rPr>
          <w:rFonts w:hint="eastAsia" w:hAnsi="宋体"/>
          <w:bCs/>
          <w:sz w:val="24"/>
          <w:szCs w:val="24"/>
          <w:highlight w:val="none"/>
        </w:rPr>
        <w:t xml:space="preserve">2</w:t>
      </w:r>
      <w:r>
        <w:rPr>
          <w:rFonts w:hAnsi="宋体"/>
          <w:bCs/>
          <w:sz w:val="24"/>
          <w:szCs w:val="24"/>
          <w:highlight w:val="none"/>
        </w:rPr>
        <w:t xml:space="preserve">.</w:t>
      </w:r>
      <w:r>
        <w:rPr>
          <w:rFonts w:hint="eastAsia" w:hAnsi="宋体"/>
          <w:bCs/>
          <w:sz w:val="24"/>
          <w:szCs w:val="24"/>
          <w:highlight w:val="none"/>
        </w:rPr>
        <w:t xml:space="preserve">资格、资信证明文件</w:t>
      </w:r>
      <w:r>
        <w:rPr>
          <w:rFonts w:hint="eastAsia" w:hAnsi="宋体"/>
          <w:b/>
          <w:bCs/>
          <w:sz w:val="24"/>
          <w:szCs w:val="24"/>
          <w:highlight w:val="none"/>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highlight w:val="none"/>
        </w:rPr>
      </w:pPr>
      <w:r>
        <w:rPr>
          <w:rFonts w:hint="eastAsia" w:hAnsi="宋体"/>
          <w:bCs/>
          <w:sz w:val="24"/>
          <w:highlight w:val="none"/>
        </w:rPr>
        <w:t xml:space="preserve">（1）关于资格的声明函（格式见附件）；</w:t>
      </w:r>
      <w:r/>
    </w:p>
    <w:p>
      <w:pPr>
        <w:pStyle w:val="1328"/>
        <w:ind w:firstLine="480"/>
        <w:jc w:val="left"/>
        <w:spacing w:line="360" w:lineRule="auto"/>
        <w:tabs>
          <w:tab w:val="left" w:pos="990" w:leader="none"/>
          <w:tab w:val="left" w:pos="1285" w:leader="none"/>
        </w:tabs>
        <w:rPr>
          <w:rFonts w:hint="eastAsia" w:ascii="宋体" w:hAnsi="宋体" w:eastAsia="宋体"/>
          <w:bCs/>
          <w:sz w:val="24"/>
          <w:szCs w:val="20"/>
          <w:highlight w:val="none"/>
        </w:rPr>
      </w:pPr>
      <w:r>
        <w:rPr>
          <w:rFonts w:hint="eastAsia" w:ascii="宋体" w:hAnsi="宋体" w:eastAsia="宋体"/>
          <w:bCs/>
          <w:sz w:val="24"/>
          <w:szCs w:val="20"/>
          <w:highlight w:val="none"/>
        </w:rPr>
        <w:t xml:space="preserve">（2）具有独立承担民事责任能力的供应商营业执照或相关部门的登记证明文件</w:t>
      </w:r>
      <w:r>
        <w:rPr>
          <w:rFonts w:hint="eastAsia" w:hAnsi="宋体"/>
          <w:bCs/>
          <w:sz w:val="24"/>
          <w:szCs w:val="24"/>
          <w:highlight w:val="none"/>
        </w:rPr>
        <w:t xml:space="preserve">原</w:t>
      </w:r>
      <w:r>
        <w:rPr>
          <w:rFonts w:hint="eastAsia" w:ascii="宋体" w:hAnsi="宋体" w:eastAsia="宋体"/>
          <w:bCs/>
          <w:sz w:val="24"/>
          <w:szCs w:val="20"/>
          <w:highlight w:val="none"/>
        </w:rPr>
        <w:t xml:space="preserve">件扫描件（供应商如允许以分支机构身份参加投标的，提供供应商分支机构的营业执照复印件）；</w:t>
      </w:r>
      <w:r/>
    </w:p>
    <w:p>
      <w:pPr>
        <w:ind w:firstLine="480"/>
        <w:jc w:val="left"/>
        <w:tabs>
          <w:tab w:val="left" w:pos="945" w:leader="none"/>
          <w:tab w:val="left" w:pos="990" w:leader="none"/>
          <w:tab w:val="left" w:pos="1285" w:leader="none"/>
        </w:tabs>
        <w:rPr>
          <w:bCs/>
          <w:sz w:val="24"/>
          <w:szCs w:val="24"/>
          <w:highlight w:val="none"/>
        </w:rPr>
      </w:pPr>
      <w:r>
        <w:rPr>
          <w:rFonts w:hint="eastAsia" w:hAnsi="宋体"/>
          <w:bCs/>
          <w:sz w:val="24"/>
          <w:szCs w:val="24"/>
          <w:highlight w:val="none"/>
        </w:rPr>
        <w:t xml:space="preserve">（</w:t>
      </w:r>
      <w:r>
        <w:rPr>
          <w:rFonts w:hAnsi="宋体"/>
          <w:bCs/>
          <w:sz w:val="24"/>
          <w:szCs w:val="24"/>
          <w:highlight w:val="none"/>
        </w:rPr>
        <w:t xml:space="preserve">3</w:t>
      </w:r>
      <w:r>
        <w:rPr>
          <w:rFonts w:hint="eastAsia" w:hAnsi="宋体"/>
          <w:bCs/>
          <w:sz w:val="24"/>
          <w:szCs w:val="24"/>
          <w:highlight w:val="none"/>
        </w:rPr>
        <w:t xml:space="preserve">）供应商法定代表人授权委托书原件扫描件</w:t>
      </w:r>
      <w:r>
        <w:rPr>
          <w:rFonts w:hint="eastAsia" w:hAnsi="宋体"/>
          <w:sz w:val="24"/>
          <w:szCs w:val="24"/>
          <w:highlight w:val="none"/>
        </w:rPr>
        <w:t xml:space="preserve">（</w:t>
      </w:r>
      <w:r>
        <w:rPr>
          <w:rFonts w:hint="eastAsia" w:hAnsi="宋体"/>
          <w:b/>
          <w:bCs/>
          <w:sz w:val="24"/>
          <w:szCs w:val="24"/>
          <w:highlight w:val="none"/>
        </w:rPr>
        <w:t xml:space="preserve">格式见附件，法定代表人亲自参加投标的除外</w:t>
      </w:r>
      <w:r>
        <w:rPr>
          <w:rFonts w:hint="eastAsia" w:hAnsi="宋体"/>
          <w:sz w:val="24"/>
          <w:szCs w:val="24"/>
          <w:highlight w:val="none"/>
        </w:rPr>
        <w:t xml:space="preserve">）（供应商如</w:t>
      </w:r>
      <w:r>
        <w:rPr>
          <w:rFonts w:hint="eastAsia" w:hAnsi="宋体" w:cs="宋体"/>
          <w:sz w:val="24"/>
          <w:szCs w:val="24"/>
          <w:highlight w:val="none"/>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highlight w:val="none"/>
        </w:rPr>
        <w:t xml:space="preserve">）；</w:t>
      </w:r>
      <w:r/>
    </w:p>
    <w:p>
      <w:pPr>
        <w:ind w:firstLine="480"/>
        <w:jc w:val="left"/>
        <w:tabs>
          <w:tab w:val="left" w:pos="945" w:leader="none"/>
          <w:tab w:val="left" w:pos="990" w:leader="none"/>
          <w:tab w:val="left" w:pos="1285" w:leader="none"/>
        </w:tabs>
        <w:rPr>
          <w:bCs/>
          <w:sz w:val="24"/>
          <w:szCs w:val="24"/>
          <w:highlight w:val="none"/>
        </w:rPr>
      </w:pPr>
      <w:r>
        <w:rPr>
          <w:rFonts w:hint="eastAsia" w:hAnsi="宋体"/>
          <w:bCs/>
          <w:sz w:val="24"/>
          <w:szCs w:val="24"/>
          <w:highlight w:val="none"/>
        </w:rPr>
        <w:t xml:space="preserve">（4）供应商法定代表人身份证原件扫描件；</w:t>
      </w:r>
      <w:r/>
    </w:p>
    <w:p>
      <w:pPr>
        <w:ind w:firstLine="480"/>
        <w:jc w:val="left"/>
        <w:tabs>
          <w:tab w:val="left" w:pos="945" w:leader="none"/>
          <w:tab w:val="left" w:pos="990" w:leader="none"/>
          <w:tab w:val="left" w:pos="1285" w:leader="none"/>
        </w:tabs>
        <w:rPr>
          <w:bCs/>
          <w:sz w:val="24"/>
          <w:szCs w:val="24"/>
          <w:highlight w:val="none"/>
        </w:rPr>
      </w:pPr>
      <w:r>
        <w:rPr>
          <w:rFonts w:hint="eastAsia" w:hAnsi="宋体"/>
          <w:bCs/>
          <w:sz w:val="24"/>
          <w:szCs w:val="24"/>
          <w:highlight w:val="none"/>
        </w:rPr>
        <w:t xml:space="preserve">（5）供应商法定代表人授权代表身份证原件扫描件（</w:t>
      </w:r>
      <w:r>
        <w:rPr>
          <w:rFonts w:hint="eastAsia" w:hAnsi="宋体"/>
          <w:b/>
          <w:bCs/>
          <w:sz w:val="24"/>
          <w:szCs w:val="24"/>
          <w:highlight w:val="none"/>
        </w:rPr>
        <w:t xml:space="preserve">法定代表人亲自参加投标的除外</w:t>
      </w:r>
      <w:r>
        <w:rPr>
          <w:rFonts w:hint="eastAsia" w:hAnsi="宋体"/>
          <w:bCs/>
          <w:sz w:val="24"/>
          <w:szCs w:val="24"/>
          <w:highlight w:val="none"/>
        </w:rPr>
        <w:t xml:space="preserve">）</w:t>
      </w:r>
      <w:r>
        <w:rPr>
          <w:rFonts w:hint="eastAsia" w:hAnsi="宋体"/>
          <w:sz w:val="24"/>
          <w:szCs w:val="24"/>
          <w:highlight w:val="none"/>
        </w:rPr>
        <w:t xml:space="preserve">；</w:t>
      </w:r>
      <w:r/>
    </w:p>
    <w:p>
      <w:pPr>
        <w:ind w:firstLine="480"/>
        <w:jc w:val="left"/>
        <w:tabs>
          <w:tab w:val="left" w:pos="945" w:leader="none"/>
          <w:tab w:val="left" w:pos="990" w:leader="none"/>
          <w:tab w:val="left" w:pos="1285" w:leader="none"/>
        </w:tabs>
        <w:rPr>
          <w:rFonts w:hAnsi="Calibri"/>
          <w:bCs/>
          <w:sz w:val="24"/>
          <w:szCs w:val="24"/>
          <w:highlight w:val="none"/>
        </w:rPr>
      </w:pPr>
      <w:r>
        <w:rPr>
          <w:rFonts w:hint="eastAsia" w:hAnsi="宋体"/>
          <w:bCs/>
          <w:sz w:val="24"/>
          <w:szCs w:val="24"/>
          <w:highlight w:val="none"/>
        </w:rPr>
        <w:t xml:space="preserve">（6）供应商近一年中任意一个月份（不含投标当月）的财务状况报告（资产负债表和利润表）或由会计师事务所出具的2024年度的审计报告和所附已审财务报告原件扫描件；</w:t>
      </w:r>
      <w:r/>
    </w:p>
    <w:p>
      <w:pPr>
        <w:ind w:firstLine="480"/>
        <w:jc w:val="left"/>
        <w:tabs>
          <w:tab w:val="left" w:pos="945" w:leader="none"/>
          <w:tab w:val="left" w:pos="990" w:leader="none"/>
          <w:tab w:val="left" w:pos="1285" w:leader="none"/>
        </w:tabs>
        <w:rPr>
          <w:bCs/>
          <w:sz w:val="24"/>
          <w:szCs w:val="24"/>
          <w:highlight w:val="none"/>
        </w:rPr>
      </w:pPr>
      <w:r>
        <w:rPr>
          <w:rFonts w:hint="eastAsia" w:hAnsi="宋体"/>
          <w:bCs/>
          <w:sz w:val="24"/>
          <w:szCs w:val="24"/>
          <w:highlight w:val="none"/>
        </w:rPr>
        <w:t xml:space="preserve">（7）供应商近一年中任意一个月份（不含投标当月）的依法缴纳税收的相关材料（提供相关主管部门证明或银行代扣证明）原件扫描件；</w:t>
      </w:r>
      <w:r/>
    </w:p>
    <w:p>
      <w:pPr>
        <w:ind w:firstLine="480"/>
        <w:jc w:val="left"/>
        <w:tabs>
          <w:tab w:val="left" w:pos="945" w:leader="none"/>
          <w:tab w:val="left" w:pos="990" w:leader="none"/>
          <w:tab w:val="left" w:pos="1285" w:leader="none"/>
        </w:tabs>
        <w:rPr>
          <w:rFonts w:hint="eastAsia" w:hAnsi="宋体"/>
          <w:bCs/>
          <w:sz w:val="24"/>
          <w:szCs w:val="24"/>
          <w:highlight w:val="none"/>
        </w:rPr>
      </w:pPr>
      <w:r>
        <w:rPr>
          <w:rFonts w:hint="eastAsia" w:hAnsi="宋体"/>
          <w:bCs/>
          <w:sz w:val="24"/>
          <w:szCs w:val="24"/>
          <w:highlight w:val="none"/>
        </w:rPr>
        <w:t xml:space="preserve">（8）供应商近一年中任意一个月份（不含投标当月）的依法缴纳社会保障资金的相关材料（提供相关主管部门证明或银行代扣证明）原件扫描件；</w:t>
      </w:r>
      <w:r/>
    </w:p>
    <w:p>
      <w:pPr>
        <w:pStyle w:val="1144"/>
        <w:jc w:val="left"/>
        <w:rPr>
          <w:rFonts w:hint="eastAsia" w:ascii="宋体" w:hAnsi="宋体" w:eastAsia="宋体"/>
          <w:bCs/>
          <w:sz w:val="24"/>
          <w:szCs w:val="24"/>
          <w:highlight w:val="none"/>
        </w:rPr>
      </w:pPr>
      <w:r>
        <w:rPr>
          <w:rFonts w:hint="eastAsia" w:ascii="Tahoma" w:hAnsi="Tahoma"/>
          <w:sz w:val="24"/>
          <w:highlight w:val="none"/>
        </w:rPr>
        <w:t xml:space="preserve"> </w:t>
      </w:r>
      <w:r>
        <w:rPr>
          <w:rFonts w:ascii="Tahoma" w:hAnsi="Tahoma"/>
          <w:sz w:val="24"/>
          <w:highlight w:val="none"/>
        </w:rPr>
        <w:t xml:space="preserve">   </w:t>
      </w:r>
      <w:r>
        <w:rPr>
          <w:rFonts w:hint="eastAsia" w:ascii="宋体" w:hAnsi="宋体" w:eastAsia="宋体"/>
          <w:bCs/>
          <w:sz w:val="24"/>
          <w:szCs w:val="24"/>
          <w:highlight w:val="none"/>
        </w:rPr>
        <w:t xml:space="preserve">（9）投标人近一年中任意一个月份（不含投标当月）为其法定代表人授权代表缴纳社保的证明（由相关主管部门出具，新成立公司除外、法定代表人亲自参加投标的除外）；</w:t>
      </w:r>
      <w:r/>
    </w:p>
    <w:p>
      <w:pPr>
        <w:pStyle w:val="1145"/>
        <w:ind w:left="0" w:firstLine="480"/>
        <w:jc w:val="left"/>
        <w:spacing w:after="0" w:line="360" w:lineRule="auto"/>
        <w:rPr>
          <w:rFonts w:hint="eastAsia" w:hAnsi="宋体"/>
          <w:sz w:val="24"/>
          <w:highlight w:val="none"/>
          <w:lang w:val="en-US"/>
        </w:rPr>
      </w:pPr>
      <w:r>
        <w:rPr>
          <w:rFonts w:hint="eastAsia" w:hAnsi="宋体"/>
          <w:bCs/>
          <w:color w:val="000000"/>
          <w:sz w:val="24"/>
          <w:szCs w:val="24"/>
          <w:highlight w:val="none"/>
        </w:rPr>
        <w:t xml:space="preserve">（</w:t>
      </w:r>
      <w:r>
        <w:rPr>
          <w:rFonts w:hAnsi="宋体"/>
          <w:bCs/>
          <w:color w:val="000000"/>
          <w:sz w:val="24"/>
          <w:szCs w:val="24"/>
          <w:highlight w:val="none"/>
        </w:rPr>
        <w:t xml:space="preserve">1</w:t>
      </w:r>
      <w:r>
        <w:rPr>
          <w:rFonts w:hint="eastAsia" w:hAnsi="宋体"/>
          <w:bCs/>
          <w:color w:val="000000"/>
          <w:sz w:val="24"/>
          <w:szCs w:val="24"/>
          <w:highlight w:val="none"/>
        </w:rPr>
        <w:t xml:space="preserve">0）中小企业声明函（</w:t>
      </w:r>
      <w:r>
        <w:rPr>
          <w:rFonts w:hint="eastAsia" w:hAnsi="宋体"/>
          <w:b/>
          <w:bCs/>
          <w:color w:val="000000"/>
          <w:sz w:val="24"/>
          <w:szCs w:val="24"/>
          <w:highlight w:val="none"/>
        </w:rPr>
        <w:t xml:space="preserve">格式见附件</w:t>
      </w:r>
      <w:r>
        <w:rPr>
          <w:rFonts w:hint="eastAsia" w:hAnsi="宋体"/>
          <w:bCs/>
          <w:color w:val="000000"/>
          <w:sz w:val="24"/>
          <w:szCs w:val="24"/>
          <w:highlight w:val="none"/>
        </w:rPr>
        <w:t xml:space="preserve">）</w:t>
      </w:r>
      <w:r>
        <w:rPr>
          <w:rFonts w:hint="eastAsia" w:hAnsi="宋体"/>
          <w:color w:val="000000"/>
          <w:sz w:val="24"/>
          <w:highlight w:val="none"/>
        </w:rPr>
        <w:t xml:space="preserve">或残疾人福利性单位声明函（格式见附件）或由省级以上监狱管理局、戒毒管理局出具的属于监狱、戒毒企业的证明文件；</w:t>
      </w:r>
      <w:r/>
    </w:p>
    <w:p>
      <w:pPr>
        <w:ind w:firstLine="480"/>
        <w:jc w:val="left"/>
        <w:tabs>
          <w:tab w:val="left" w:pos="945" w:leader="none"/>
          <w:tab w:val="left" w:pos="1285" w:leader="none"/>
        </w:tabs>
        <w:rPr>
          <w:rFonts w:hint="eastAsia" w:hAnsi="宋体"/>
          <w:bCs/>
          <w:color w:val="000000"/>
          <w:sz w:val="24"/>
          <w:szCs w:val="24"/>
          <w:highlight w:val="none"/>
        </w:rPr>
      </w:pPr>
      <w:r>
        <w:rPr>
          <w:rFonts w:hint="eastAsia" w:hAnsi="宋体"/>
          <w:bCs/>
          <w:color w:val="000000"/>
          <w:sz w:val="24"/>
          <w:szCs w:val="24"/>
          <w:highlight w:val="none"/>
        </w:rPr>
        <w:t xml:space="preserve">（</w:t>
      </w:r>
      <w:r>
        <w:rPr>
          <w:rFonts w:hAnsi="宋体"/>
          <w:bCs/>
          <w:color w:val="000000"/>
          <w:sz w:val="24"/>
          <w:szCs w:val="24"/>
          <w:highlight w:val="none"/>
        </w:rPr>
        <w:t xml:space="preserve">11</w:t>
      </w:r>
      <w:r>
        <w:rPr>
          <w:rFonts w:hint="eastAsia" w:hAnsi="宋体"/>
          <w:bCs/>
          <w:color w:val="000000"/>
          <w:sz w:val="24"/>
          <w:szCs w:val="24"/>
          <w:highlight w:val="none"/>
        </w:rPr>
        <w:t xml:space="preserve">）承诺书（</w:t>
      </w:r>
      <w:r>
        <w:rPr>
          <w:rFonts w:hint="eastAsia" w:hAnsi="宋体"/>
          <w:b/>
          <w:bCs/>
          <w:color w:val="000000"/>
          <w:sz w:val="24"/>
          <w:szCs w:val="24"/>
          <w:highlight w:val="none"/>
        </w:rPr>
        <w:t xml:space="preserve">格式见附件</w:t>
      </w:r>
      <w:r>
        <w:rPr>
          <w:rFonts w:hint="eastAsia" w:hAnsi="宋体"/>
          <w:bCs/>
          <w:color w:val="000000"/>
          <w:sz w:val="24"/>
          <w:szCs w:val="24"/>
          <w:highlight w:val="none"/>
        </w:rPr>
        <w:t xml:space="preserve">）。</w:t>
      </w:r>
      <w:r/>
    </w:p>
    <w:p>
      <w:pPr>
        <w:pStyle w:val="1144"/>
        <w:ind w:firstLine="480"/>
        <w:jc w:val="left"/>
        <w:rPr>
          <w:rFonts w:hint="eastAsia" w:ascii="宋体" w:hAnsi="宋体" w:eastAsia="宋体"/>
          <w:bCs/>
          <w:sz w:val="24"/>
          <w:szCs w:val="24"/>
          <w:highlight w:val="none"/>
        </w:rPr>
      </w:pPr>
      <w:r>
        <w:rPr>
          <w:rFonts w:hint="eastAsia" w:ascii="宋体" w:hAnsi="宋体" w:eastAsia="宋体"/>
          <w:bCs/>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highlight w:val="none"/>
        </w:rPr>
      </w:pPr>
      <w:r>
        <w:rPr>
          <w:rFonts w:hint="eastAsia" w:hAnsi="宋体"/>
          <w:bCs/>
          <w:sz w:val="24"/>
          <w:szCs w:val="24"/>
          <w:highlight w:val="none"/>
        </w:rPr>
        <w:t xml:space="preserve">3、开标一览表（</w:t>
      </w:r>
      <w:r>
        <w:rPr>
          <w:rFonts w:hint="eastAsia" w:hAnsi="宋体"/>
          <w:b/>
          <w:bCs/>
          <w:sz w:val="24"/>
          <w:szCs w:val="24"/>
          <w:highlight w:val="none"/>
        </w:rPr>
        <w:t xml:space="preserve">格式见附件</w:t>
      </w:r>
      <w:r>
        <w:rPr>
          <w:rFonts w:hint="eastAsia" w:hAnsi="宋体"/>
          <w:bCs/>
          <w:sz w:val="24"/>
          <w:szCs w:val="24"/>
          <w:highlight w:val="none"/>
        </w:rPr>
        <w:t xml:space="preserve">）</w:t>
      </w:r>
      <w:r/>
    </w:p>
    <w:p>
      <w:pPr>
        <w:ind w:firstLine="480"/>
        <w:tabs>
          <w:tab w:val="left" w:pos="420" w:leader="none"/>
          <w:tab w:val="left" w:pos="525" w:leader="none"/>
          <w:tab w:val="left" w:pos="945" w:leader="none"/>
        </w:tabs>
        <w:rPr>
          <w:rFonts w:hint="eastAsia" w:hAnsi="宋体"/>
          <w:bCs/>
          <w:sz w:val="24"/>
          <w:szCs w:val="24"/>
          <w:highlight w:val="none"/>
        </w:rPr>
      </w:pPr>
      <w:r>
        <w:rPr>
          <w:rFonts w:hAnsi="宋体"/>
          <w:bCs/>
          <w:sz w:val="24"/>
          <w:szCs w:val="24"/>
          <w:highlight w:val="none"/>
        </w:rPr>
        <w:t xml:space="preserve">4</w:t>
      </w:r>
      <w:r>
        <w:rPr>
          <w:rFonts w:hint="eastAsia" w:hAnsi="宋体"/>
          <w:bCs/>
          <w:sz w:val="24"/>
          <w:szCs w:val="24"/>
          <w:highlight w:val="none"/>
        </w:rPr>
        <w:t xml:space="preserve">、明细报价表（</w:t>
      </w:r>
      <w:r>
        <w:rPr>
          <w:rFonts w:hint="eastAsia" w:hAnsi="宋体"/>
          <w:b/>
          <w:sz w:val="24"/>
          <w:szCs w:val="24"/>
          <w:highlight w:val="none"/>
        </w:rPr>
        <w:t xml:space="preserve">格式见附件</w:t>
      </w:r>
      <w:r>
        <w:rPr>
          <w:rFonts w:hint="eastAsia" w:hAnsi="宋体"/>
          <w:bCs/>
          <w:sz w:val="24"/>
          <w:szCs w:val="24"/>
          <w:highlight w:val="none"/>
        </w:rPr>
        <w:t xml:space="preserve">）</w:t>
      </w:r>
      <w:r/>
    </w:p>
    <w:p>
      <w:pPr>
        <w:ind w:firstLine="480"/>
        <w:jc w:val="left"/>
        <w:tabs>
          <w:tab w:val="left" w:pos="0" w:leader="none"/>
        </w:tabs>
        <w:rPr>
          <w:rFonts w:hint="eastAsia" w:hAnsi="宋体" w:cs="宋体"/>
          <w:sz w:val="24"/>
          <w:highlight w:val="none"/>
        </w:rPr>
      </w:pPr>
      <w:r>
        <w:rPr>
          <w:rFonts w:hAnsi="宋体"/>
          <w:sz w:val="24"/>
          <w:highlight w:val="none"/>
        </w:rPr>
        <w:t xml:space="preserve">5</w:t>
      </w:r>
      <w:r>
        <w:rPr>
          <w:rFonts w:hint="eastAsia" w:hAnsi="宋体"/>
          <w:sz w:val="24"/>
          <w:highlight w:val="none"/>
        </w:rPr>
        <w:t xml:space="preserve">、</w:t>
      </w:r>
      <w:r>
        <w:rPr>
          <w:rFonts w:hint="eastAsia" w:hAnsi="宋体" w:cs="宋体"/>
          <w:bCs/>
          <w:sz w:val="24"/>
          <w:szCs w:val="24"/>
          <w:highlight w:val="none"/>
        </w:rPr>
        <w:t xml:space="preserve">服务偏离表（</w:t>
      </w:r>
      <w:r>
        <w:rPr>
          <w:rFonts w:hint="eastAsia" w:hAnsi="宋体" w:cs="宋体"/>
          <w:b/>
          <w:bCs/>
          <w:sz w:val="24"/>
          <w:szCs w:val="24"/>
          <w:highlight w:val="none"/>
        </w:rPr>
        <w:t xml:space="preserve">格式见附件</w:t>
      </w:r>
      <w:r>
        <w:rPr>
          <w:rFonts w:hint="eastAsia" w:hAnsi="宋体" w:cs="宋体"/>
          <w:bCs/>
          <w:sz w:val="24"/>
          <w:szCs w:val="24"/>
          <w:highlight w:val="none"/>
        </w:rPr>
        <w:t xml:space="preserve">）</w:t>
      </w:r>
      <w:r/>
    </w:p>
    <w:p>
      <w:pPr>
        <w:ind w:left="480"/>
        <w:tabs>
          <w:tab w:val="left" w:pos="420" w:leader="none"/>
          <w:tab w:val="left" w:pos="525" w:leader="none"/>
          <w:tab w:val="left" w:pos="945" w:leader="none"/>
        </w:tabs>
        <w:rPr>
          <w:rFonts w:hint="eastAsia" w:hAnsi="宋体"/>
          <w:bCs/>
          <w:sz w:val="24"/>
          <w:szCs w:val="24"/>
          <w:highlight w:val="none"/>
        </w:rPr>
      </w:pPr>
      <w:r>
        <w:rPr>
          <w:rFonts w:hint="eastAsia" w:hAnsi="宋体"/>
          <w:bCs/>
          <w:sz w:val="24"/>
          <w:szCs w:val="24"/>
          <w:highlight w:val="none"/>
        </w:rPr>
        <w:t xml:space="preserve">6、售后服务承诺</w:t>
      </w:r>
      <w:r>
        <w:rPr>
          <w:rFonts w:hint="eastAsia" w:hAnsi="宋体" w:cs="宋体"/>
          <w:bCs/>
          <w:sz w:val="24"/>
          <w:szCs w:val="24"/>
          <w:highlight w:val="none"/>
        </w:rPr>
        <w:t xml:space="preserve">（</w:t>
      </w:r>
      <w:r>
        <w:rPr>
          <w:rFonts w:hint="eastAsia" w:hAnsi="宋体" w:cs="宋体"/>
          <w:b/>
          <w:bCs/>
          <w:sz w:val="24"/>
          <w:szCs w:val="24"/>
          <w:highlight w:val="none"/>
        </w:rPr>
        <w:t xml:space="preserve">格式见附件</w:t>
      </w:r>
      <w:r>
        <w:rPr>
          <w:rFonts w:hint="eastAsia" w:hAnsi="宋体" w:cs="宋体"/>
          <w:bCs/>
          <w:sz w:val="24"/>
          <w:szCs w:val="24"/>
          <w:highlight w:val="none"/>
        </w:rPr>
        <w:t xml:space="preserve">）</w:t>
      </w:r>
      <w:r/>
    </w:p>
    <w:p>
      <w:pPr>
        <w:ind w:left="480"/>
        <w:tabs>
          <w:tab w:val="left" w:pos="420" w:leader="none"/>
          <w:tab w:val="left" w:pos="525" w:leader="none"/>
          <w:tab w:val="left" w:pos="945" w:leader="none"/>
        </w:tabs>
        <w:rPr>
          <w:highlight w:val="none"/>
        </w:rPr>
      </w:pPr>
      <w:r>
        <w:rPr>
          <w:rFonts w:hint="eastAsia" w:hAnsi="宋体" w:cs="宋体"/>
          <w:bCs/>
          <w:sz w:val="24"/>
          <w:szCs w:val="24"/>
          <w:highlight w:val="none"/>
        </w:rPr>
        <w:t xml:space="preserve">7、技术方案</w:t>
      </w:r>
      <w:r>
        <w:rPr>
          <w:rFonts w:hint="eastAsia" w:hAnsi="宋体" w:cs="宋体"/>
          <w:b/>
          <w:sz w:val="24"/>
          <w:szCs w:val="24"/>
          <w:highlight w:val="none"/>
        </w:rPr>
        <w:t xml:space="preserve">（格式自拟</w:t>
      </w:r>
      <w:r>
        <w:rPr>
          <w:rFonts w:hint="eastAsia" w:hAnsi="宋体" w:cs="宋体"/>
          <w:b/>
          <w:bCs/>
          <w:sz w:val="24"/>
          <w:szCs w:val="24"/>
          <w:highlight w:val="none"/>
        </w:rPr>
        <w:t xml:space="preserve">并自行添加</w:t>
      </w:r>
      <w:r>
        <w:rPr>
          <w:rFonts w:hint="eastAsia" w:hAnsi="宋体" w:cs="宋体"/>
          <w:b/>
          <w:sz w:val="24"/>
          <w:szCs w:val="24"/>
          <w:highlight w:val="none"/>
        </w:rPr>
        <w:t xml:space="preserve">）</w:t>
      </w:r>
      <w:r/>
    </w:p>
    <w:p>
      <w:pPr>
        <w:ind w:left="480"/>
        <w:tabs>
          <w:tab w:val="left" w:pos="420" w:leader="none"/>
          <w:tab w:val="left" w:pos="525" w:leader="none"/>
          <w:tab w:val="left" w:pos="945" w:leader="none"/>
        </w:tabs>
        <w:rPr>
          <w:rFonts w:hint="eastAsia" w:hAnsi="宋体"/>
          <w:bCs/>
          <w:sz w:val="24"/>
          <w:szCs w:val="24"/>
          <w:highlight w:val="none"/>
        </w:rPr>
      </w:pPr>
      <w:r>
        <w:rPr>
          <w:rFonts w:hint="eastAsia" w:hAnsi="宋体"/>
          <w:bCs/>
          <w:sz w:val="24"/>
          <w:szCs w:val="24"/>
          <w:highlight w:val="none"/>
        </w:rPr>
        <w:t xml:space="preserve">8、评分标准中对应的其他所需证明材料（</w:t>
      </w:r>
      <w:r>
        <w:rPr>
          <w:rFonts w:hint="eastAsia" w:hAnsi="宋体"/>
          <w:b/>
          <w:bCs/>
          <w:sz w:val="24"/>
          <w:szCs w:val="24"/>
          <w:highlight w:val="none"/>
        </w:rPr>
        <w:t xml:space="preserve">如有自行添加</w:t>
      </w:r>
      <w:r>
        <w:rPr>
          <w:rFonts w:hint="eastAsia" w:hAnsi="宋体"/>
          <w:bCs/>
          <w:sz w:val="24"/>
          <w:szCs w:val="24"/>
          <w:highlight w:val="none"/>
        </w:rPr>
        <w:t xml:space="preserve">）</w:t>
      </w:r>
      <w:r/>
    </w:p>
    <w:p>
      <w:pPr>
        <w:ind w:left="480"/>
        <w:tabs>
          <w:tab w:val="left" w:pos="420" w:leader="none"/>
          <w:tab w:val="left" w:pos="525" w:leader="none"/>
          <w:tab w:val="left" w:pos="945" w:leader="none"/>
        </w:tabs>
        <w:rPr>
          <w:rFonts w:hint="eastAsia" w:hAnsi="宋体"/>
          <w:bCs/>
          <w:sz w:val="24"/>
          <w:szCs w:val="24"/>
          <w:highlight w:val="none"/>
        </w:rPr>
      </w:pPr>
      <w:r>
        <w:rPr>
          <w:rFonts w:hint="eastAsia" w:hAnsi="宋体"/>
          <w:bCs/>
          <w:sz w:val="24"/>
          <w:szCs w:val="24"/>
          <w:highlight w:val="none"/>
        </w:rPr>
        <w:t xml:space="preserve">9、要求采购人提供的配合（</w:t>
      </w:r>
      <w:r>
        <w:rPr>
          <w:rFonts w:hint="eastAsia" w:hAnsi="宋体"/>
          <w:b/>
          <w:bCs/>
          <w:sz w:val="24"/>
          <w:szCs w:val="24"/>
          <w:highlight w:val="none"/>
        </w:rPr>
        <w:t xml:space="preserve">如有自拟并自行添加</w:t>
      </w:r>
      <w:r>
        <w:rPr>
          <w:rFonts w:hint="eastAsia" w:hAnsi="宋体"/>
          <w:bCs/>
          <w:sz w:val="24"/>
          <w:szCs w:val="24"/>
          <w:highlight w:val="none"/>
        </w:rPr>
        <w:t xml:space="preserve">）</w:t>
      </w:r>
      <w:r/>
    </w:p>
    <w:p>
      <w:pPr>
        <w:pStyle w:val="1144"/>
        <w:ind w:firstLine="480"/>
        <w:rPr>
          <w:rFonts w:hint="eastAsia" w:ascii="宋体" w:hAnsi="宋体" w:eastAsia="宋体"/>
          <w:highlight w:val="none"/>
        </w:rPr>
      </w:pPr>
      <w:r>
        <w:rPr>
          <w:rFonts w:hint="eastAsia" w:ascii="宋体" w:hAnsi="宋体" w:eastAsia="宋体"/>
          <w:bCs/>
          <w:sz w:val="24"/>
          <w:szCs w:val="24"/>
          <w:highlight w:val="none"/>
        </w:rPr>
        <w:t xml:space="preserve">10、其他（供应商认为有必要提供的声明和文件，如有自拟并自行添加）</w:t>
      </w:r>
      <w:r/>
    </w:p>
    <w:p>
      <w:pPr>
        <w:ind w:firstLine="482"/>
        <w:rPr>
          <w:rFonts w:hint="eastAsia" w:hAnsi="宋体" w:cs="宋体"/>
          <w:b/>
          <w:sz w:val="24"/>
          <w:szCs w:val="24"/>
          <w:highlight w:val="none"/>
        </w:rPr>
      </w:pPr>
      <w:r>
        <w:rPr>
          <w:rFonts w:hint="eastAsia" w:hAnsi="宋体" w:cs="宋体"/>
          <w:b/>
          <w:sz w:val="24"/>
          <w:szCs w:val="24"/>
          <w:highlight w:val="none"/>
        </w:rPr>
        <w:t xml:space="preserve">上述资格、资信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highlight w:val="none"/>
        </w:rPr>
      </w:pPr>
      <w:r>
        <w:rPr>
          <w:rFonts w:hAnsi="宋体"/>
          <w:bCs/>
          <w:sz w:val="24"/>
          <w:highlight w:val="none"/>
        </w:rPr>
        <w:t xml:space="preserve">（</w:t>
      </w:r>
      <w:r>
        <w:rPr>
          <w:rFonts w:hint="eastAsia" w:hAnsi="宋体"/>
          <w:bCs/>
          <w:sz w:val="24"/>
          <w:highlight w:val="none"/>
        </w:rPr>
        <w:t xml:space="preserve">七</w:t>
      </w:r>
      <w:r>
        <w:rPr>
          <w:rFonts w:hAnsi="宋体"/>
          <w:bCs/>
          <w:sz w:val="24"/>
          <w:highlight w:val="none"/>
        </w:rPr>
        <w:t xml:space="preserve">）</w:t>
      </w:r>
      <w:r>
        <w:rPr>
          <w:rFonts w:hint="eastAsia" w:hAnsi="宋体"/>
          <w:sz w:val="24"/>
          <w:highlight w:val="none"/>
        </w:rPr>
        <w:t xml:space="preserve">投标文件的要求：</w:t>
      </w:r>
      <w:r/>
    </w:p>
    <w:p>
      <w:pPr>
        <w:ind w:firstLine="480"/>
        <w:tabs>
          <w:tab w:val="left" w:pos="525" w:leader="none"/>
          <w:tab w:val="left" w:pos="945" w:leader="none"/>
        </w:tabs>
        <w:rPr>
          <w:rFonts w:hint="eastAsia" w:hAnsi="宋体"/>
          <w:bCs/>
          <w:sz w:val="24"/>
          <w:highlight w:val="none"/>
        </w:rPr>
      </w:pPr>
      <w:r>
        <w:rPr>
          <w:rFonts w:hint="eastAsia" w:hAnsi="宋体"/>
          <w:bCs/>
          <w:sz w:val="24"/>
          <w:highlight w:val="none"/>
        </w:rPr>
        <w:t xml:space="preserve">1.所有文件、往来函件均应使用简体中文（规格、型号辅助符号例外）。</w:t>
      </w:r>
      <w:r/>
    </w:p>
    <w:p>
      <w:pPr>
        <w:ind w:firstLine="480"/>
        <w:tabs>
          <w:tab w:val="left" w:pos="525" w:leader="none"/>
          <w:tab w:val="left" w:pos="945" w:leader="none"/>
        </w:tabs>
        <w:rPr>
          <w:rFonts w:hint="eastAsia" w:hAnsi="宋体"/>
          <w:bCs/>
          <w:sz w:val="24"/>
          <w:highlight w:val="none"/>
        </w:rPr>
      </w:pPr>
      <w:r>
        <w:rPr>
          <w:rFonts w:hAnsi="宋体"/>
          <w:bCs/>
          <w:sz w:val="24"/>
          <w:highlight w:val="none"/>
        </w:rPr>
        <w:t xml:space="preserve">2</w:t>
      </w:r>
      <w:r>
        <w:rPr>
          <w:rFonts w:hint="eastAsia" w:hAnsi="宋体"/>
          <w:bCs/>
          <w:sz w:val="24"/>
          <w:highlight w:val="none"/>
        </w:rPr>
        <w:t xml:space="preserve">.投标文件由供应商按要求参考给定格式如实填写（编写），须有供应商（盖章）、法定代表人或法定代表人授权代表签字或盖章，方为有效，未尽事宜可自行补充。</w:t>
      </w:r>
      <w:r/>
    </w:p>
    <w:p>
      <w:pPr>
        <w:ind w:firstLine="480"/>
        <w:tabs>
          <w:tab w:val="left" w:pos="525" w:leader="none"/>
          <w:tab w:val="left" w:pos="945" w:leader="none"/>
        </w:tabs>
        <w:rPr>
          <w:rFonts w:hint="eastAsia" w:hAnsi="宋体"/>
          <w:bCs/>
          <w:sz w:val="24"/>
          <w:highlight w:val="none"/>
        </w:rPr>
      </w:pPr>
      <w:r>
        <w:rPr>
          <w:rFonts w:hAnsi="宋体"/>
          <w:sz w:val="24"/>
          <w:highlight w:val="none"/>
          <w:lang w:val="zh-CN"/>
        </w:rPr>
        <w:t xml:space="preserve">3</w:t>
      </w:r>
      <w:r>
        <w:rPr>
          <w:rFonts w:hint="eastAsia" w:hAnsi="宋体"/>
          <w:sz w:val="24"/>
          <w:highlight w:val="none"/>
          <w:lang w:val="zh-CN"/>
        </w:rPr>
        <w:t xml:space="preserve">.如无特别说明，</w:t>
      </w:r>
      <w:r>
        <w:rPr>
          <w:rFonts w:hint="eastAsia" w:hAnsi="宋体"/>
          <w:bCs/>
          <w:sz w:val="24"/>
          <w:highlight w:val="none"/>
        </w:rPr>
        <w:t xml:space="preserve">供应商报价一律以人民币为报价结算货币，结算单位为“元”。</w:t>
      </w:r>
      <w:r/>
    </w:p>
    <w:p>
      <w:pPr>
        <w:ind w:firstLine="480"/>
        <w:tabs>
          <w:tab w:val="left" w:pos="525" w:leader="none"/>
          <w:tab w:val="left" w:pos="945" w:leader="none"/>
        </w:tabs>
        <w:rPr>
          <w:rFonts w:hint="eastAsia" w:hAnsi="宋体"/>
          <w:bCs/>
          <w:color w:val="000000"/>
          <w:sz w:val="24"/>
          <w:highlight w:val="none"/>
        </w:rPr>
      </w:pPr>
      <w:r>
        <w:rPr>
          <w:rFonts w:hint="eastAsia" w:hAnsi="宋体"/>
          <w:bCs/>
          <w:sz w:val="24"/>
          <w:highlight w:val="none"/>
        </w:rPr>
        <w:t xml:space="preserve">4.</w:t>
      </w:r>
      <w:r>
        <w:rPr>
          <w:rFonts w:hint="eastAsia" w:hAnsi="宋体"/>
          <w:bCs/>
          <w:color w:val="000000"/>
          <w:sz w:val="24"/>
          <w:highlight w:val="none"/>
        </w:rPr>
        <w:t xml:space="preserve">投标费用自理。</w:t>
      </w:r>
      <w:r/>
    </w:p>
    <w:p>
      <w:pPr>
        <w:ind w:firstLine="480"/>
        <w:jc w:val="left"/>
        <w:rPr>
          <w:rFonts w:hint="eastAsia" w:hAnsi="宋体"/>
          <w:sz w:val="24"/>
          <w:highlight w:val="none"/>
        </w:rPr>
      </w:pPr>
      <w:r>
        <w:rPr>
          <w:rFonts w:hint="eastAsia" w:hAnsi="宋体" w:cs="宋体"/>
          <w:sz w:val="24"/>
          <w:szCs w:val="24"/>
          <w:highlight w:val="none"/>
        </w:rPr>
        <w:t xml:space="preserve">（八）网</w:t>
      </w:r>
      <w:r>
        <w:rPr>
          <w:rFonts w:hint="eastAsia" w:hAnsi="宋体"/>
          <w:sz w:val="24"/>
          <w:highlight w:val="none"/>
        </w:rPr>
        <w:t xml:space="preserve">上响应</w:t>
      </w:r>
      <w:r/>
    </w:p>
    <w:p>
      <w:pPr>
        <w:ind w:firstLine="480"/>
        <w:tabs>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w:t>
      </w:r>
      <w:r>
        <w:rPr>
          <w:rFonts w:hint="eastAsia" w:hAnsi="宋体" w:cs="宋体"/>
          <w:sz w:val="24"/>
          <w:highlight w:val="none"/>
        </w:rPr>
        <w:t xml:space="preserve">投标人应由其法定代表人或法定代表人授权代表在规定的网上投标时间内，凭CA数字证书</w:t>
      </w:r>
      <w:r>
        <w:rPr>
          <w:rFonts w:hint="eastAsia" w:hAnsi="宋体" w:cs="宋体"/>
          <w:sz w:val="24"/>
          <w:highlight w:val="none"/>
          <w:lang w:eastAsia="zh-CN"/>
        </w:rPr>
        <w:t xml:space="preserve">登录</w:t>
      </w:r>
      <w:r>
        <w:rPr>
          <w:rFonts w:hint="eastAsia" w:hAnsi="宋体" w:cs="宋体"/>
          <w:sz w:val="24"/>
          <w:highlight w:val="none"/>
        </w:rPr>
        <w:t xml:space="preserve">江苏省政府采购（苏采云）平台获取招标文件，并在投标截止时间之前上传投标文件</w:t>
      </w:r>
      <w:r>
        <w:rPr>
          <w:rFonts w:hint="eastAsia" w:hAnsi="宋体"/>
          <w:bCs/>
          <w:color w:val="000000"/>
          <w:sz w:val="24"/>
          <w:szCs w:val="24"/>
          <w:highlight w:val="none"/>
        </w:rPr>
        <w:t xml:space="preserve">。</w:t>
      </w:r>
      <w:r/>
    </w:p>
    <w:p>
      <w:pPr>
        <w:ind w:firstLine="480"/>
        <w:tabs>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2.供应商应对CA数字证书妥善保管，如被他人盗用投标，后果自负。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3.供应商按招标文件规定的</w:t>
      </w:r>
      <w:r>
        <w:rPr>
          <w:rFonts w:hint="eastAsia" w:hAnsi="宋体"/>
          <w:color w:val="000000"/>
          <w:sz w:val="24"/>
          <w:szCs w:val="24"/>
          <w:highlight w:val="none"/>
        </w:rPr>
        <w:t xml:space="preserve">网上解密时间</w:t>
      </w:r>
      <w:r>
        <w:rPr>
          <w:rFonts w:hint="eastAsia" w:hAnsi="宋体"/>
          <w:bCs/>
          <w:color w:val="000000"/>
          <w:sz w:val="24"/>
          <w:szCs w:val="24"/>
          <w:highlight w:val="none"/>
        </w:rPr>
        <w:t xml:space="preserve">进行解密，如未按时解密后果自负。</w:t>
      </w:r>
      <w:r/>
    </w:p>
    <w:p>
      <w:pPr>
        <w:ind w:firstLine="480"/>
        <w:tabs>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4.供应商应当对招标文件提出的要求和条件做出实质性响应，并在电子投标系统逐条应答。</w:t>
      </w:r>
      <w:r/>
    </w:p>
    <w:p>
      <w:pPr>
        <w:ind w:firstLine="480"/>
        <w:tabs>
          <w:tab w:val="left" w:pos="525" w:leader="none"/>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5.供应商应对要求提供的资格证明文件、技术资料及其他扫描上传至投标系统。</w:t>
      </w:r>
      <w:r/>
    </w:p>
    <w:p>
      <w:pPr>
        <w:ind w:firstLine="480"/>
        <w:tabs>
          <w:tab w:val="left" w:pos="945" w:leader="none"/>
        </w:tabs>
        <w:rPr>
          <w:highlight w:val="none"/>
        </w:rPr>
      </w:pPr>
      <w:r>
        <w:rPr>
          <w:rFonts w:hint="eastAsia" w:hAnsi="宋体"/>
          <w:bCs/>
          <w:color w:val="000000"/>
          <w:sz w:val="24"/>
          <w:szCs w:val="24"/>
          <w:highlight w:val="none"/>
        </w:rPr>
        <w:t xml:space="preserve">6.供应商进行网上投标请参照《</w:t>
      </w:r>
      <w:r>
        <w:rPr>
          <w:rFonts w:hint="eastAsia" w:hAnsi="宋体" w:cs="宋体"/>
          <w:color w:val="000000"/>
          <w:sz w:val="24"/>
          <w:szCs w:val="24"/>
          <w:highlight w:val="none"/>
        </w:rPr>
        <w:t xml:space="preserve">“苏采云”系统供应商操作手册</w:t>
      </w:r>
      <w:r>
        <w:rPr>
          <w:rFonts w:hint="eastAsia" w:hAnsi="宋体"/>
          <w:color w:val="000000"/>
          <w:sz w:val="24"/>
          <w:szCs w:val="24"/>
          <w:highlight w:val="none"/>
        </w:rPr>
        <w:t xml:space="preserve">》。</w:t>
      </w:r>
      <w:r/>
    </w:p>
    <w:p>
      <w:pPr>
        <w:ind w:firstLine="480"/>
        <w:rPr>
          <w:rFonts w:hint="eastAsia" w:hAnsi="宋体"/>
          <w:sz w:val="24"/>
          <w:highlight w:val="none"/>
        </w:rPr>
      </w:pPr>
      <w:r>
        <w:rPr>
          <w:rFonts w:hint="eastAsia" w:hAnsi="宋体"/>
          <w:sz w:val="24"/>
          <w:highlight w:val="none"/>
        </w:rPr>
        <w:t xml:space="preserve">（九）报价要求：</w:t>
      </w:r>
      <w:r/>
    </w:p>
    <w:p>
      <w:pPr>
        <w:ind w:firstLine="480"/>
        <w:rPr>
          <w:rFonts w:hint="eastAsia" w:hAnsi="宋体" w:cs="宋体"/>
          <w:sz w:val="24"/>
          <w:highlight w:val="none"/>
        </w:rPr>
      </w:pPr>
      <w:r>
        <w:rPr>
          <w:rFonts w:hint="eastAsia" w:hAnsi="宋体" w:cs="宋体"/>
          <w:sz w:val="24"/>
          <w:highlight w:val="none"/>
        </w:rPr>
        <w:t xml:space="preserve">1.投标供应商</w:t>
      </w:r>
      <w:r>
        <w:rPr>
          <w:rFonts w:hAnsi="宋体" w:cs="宋体"/>
          <w:sz w:val="24"/>
          <w:highlight w:val="none"/>
        </w:rPr>
        <w:t xml:space="preserve">的报价的总额应是</w:t>
      </w:r>
      <w:r>
        <w:rPr>
          <w:rFonts w:hint="eastAsia" w:hAnsi="宋体" w:cs="宋体"/>
          <w:sz w:val="24"/>
          <w:highlight w:val="none"/>
        </w:rPr>
        <w:t xml:space="preserve">招标文件</w:t>
      </w:r>
      <w:r>
        <w:rPr>
          <w:rFonts w:hAnsi="宋体" w:cs="宋体"/>
          <w:sz w:val="24"/>
          <w:highlight w:val="none"/>
        </w:rPr>
        <w:t xml:space="preserve">中提出的各项支付金额的总和，也应是完成本次采购所列项目的全部费用</w:t>
      </w:r>
      <w:r>
        <w:rPr>
          <w:rFonts w:hint="eastAsia" w:hAnsi="宋体" w:cs="宋体"/>
          <w:sz w:val="24"/>
          <w:highlight w:val="none"/>
        </w:rPr>
        <w:t xml:space="preserve">。</w:t>
      </w:r>
      <w:r/>
    </w:p>
    <w:p>
      <w:pPr>
        <w:ind w:firstLine="480"/>
        <w:rPr>
          <w:rFonts w:hint="eastAsia" w:hAnsi="宋体" w:cs="宋体"/>
          <w:sz w:val="24"/>
          <w:highlight w:val="none"/>
        </w:rPr>
      </w:pPr>
      <w:r>
        <w:rPr>
          <w:rFonts w:hint="eastAsia" w:hAnsi="宋体" w:cs="宋体"/>
          <w:sz w:val="24"/>
          <w:highlight w:val="none"/>
        </w:rPr>
        <w:t xml:space="preserve">2.</w:t>
      </w:r>
      <w:r>
        <w:rPr>
          <w:rFonts w:hAnsi="宋体" w:cs="宋体"/>
          <w:sz w:val="24"/>
          <w:highlight w:val="none"/>
        </w:rPr>
        <w:t xml:space="preserve">本项目</w:t>
      </w:r>
      <w:r>
        <w:rPr>
          <w:rFonts w:hint="eastAsia" w:hAnsi="宋体" w:cs="宋体"/>
          <w:sz w:val="24"/>
          <w:highlight w:val="none"/>
        </w:rPr>
        <w:t xml:space="preserve">招标文件</w:t>
      </w:r>
      <w:r>
        <w:rPr>
          <w:rFonts w:hAnsi="宋体" w:cs="宋体"/>
          <w:sz w:val="24"/>
          <w:highlight w:val="none"/>
        </w:rPr>
        <w:t xml:space="preserve">所提供的采购清单是由采购人提供的，</w:t>
      </w:r>
      <w:r>
        <w:rPr>
          <w:rFonts w:hint="eastAsia" w:hAnsi="宋体" w:cs="宋体"/>
          <w:sz w:val="24"/>
          <w:highlight w:val="none"/>
        </w:rPr>
        <w:t xml:space="preserve">投标</w:t>
      </w:r>
      <w:r>
        <w:rPr>
          <w:rFonts w:hAnsi="宋体" w:cs="宋体"/>
          <w:sz w:val="24"/>
          <w:highlight w:val="none"/>
        </w:rPr>
        <w:t xml:space="preserve">供应商只能以采购人发放的采购清单及修正文件进行报价。除非采购人对</w:t>
      </w:r>
      <w:r>
        <w:rPr>
          <w:rFonts w:hint="eastAsia" w:hAnsi="宋体" w:cs="宋体"/>
          <w:sz w:val="24"/>
          <w:highlight w:val="none"/>
        </w:rPr>
        <w:t xml:space="preserve">招标文件</w:t>
      </w:r>
      <w:r>
        <w:rPr>
          <w:rFonts w:hAnsi="宋体" w:cs="宋体"/>
          <w:sz w:val="24"/>
          <w:highlight w:val="none"/>
        </w:rPr>
        <w:t xml:space="preserve">予以修改，</w:t>
      </w:r>
      <w:r>
        <w:rPr>
          <w:rFonts w:hint="eastAsia" w:hAnsi="宋体" w:cs="宋体"/>
          <w:sz w:val="24"/>
          <w:highlight w:val="none"/>
        </w:rPr>
        <w:t xml:space="preserve">投标</w:t>
      </w:r>
      <w:r>
        <w:rPr>
          <w:rFonts w:hAnsi="宋体" w:cs="宋体"/>
          <w:sz w:val="24"/>
          <w:highlight w:val="none"/>
        </w:rPr>
        <w:t xml:space="preserve">供应商应按采购人提供的采购清单进行报价</w:t>
      </w:r>
      <w:r>
        <w:rPr>
          <w:rFonts w:hint="eastAsia" w:hAnsi="宋体" w:cs="宋体"/>
          <w:sz w:val="24"/>
          <w:highlight w:val="none"/>
        </w:rPr>
        <w:t xml:space="preserve">。</w:t>
      </w:r>
      <w:r/>
    </w:p>
    <w:p>
      <w:pPr>
        <w:ind w:firstLine="480"/>
        <w:rPr>
          <w:rFonts w:hint="eastAsia" w:hAnsi="宋体"/>
          <w:sz w:val="24"/>
          <w:highlight w:val="none"/>
        </w:rPr>
        <w:outlineLvl w:val="0"/>
      </w:pPr>
      <w:r>
        <w:rPr>
          <w:rFonts w:hint="eastAsia" w:hAnsi="宋体"/>
          <w:sz w:val="24"/>
          <w:highlight w:val="none"/>
        </w:rPr>
        <w:t xml:space="preserve">（十）无效投标文件的确认：</w:t>
      </w:r>
      <w:r/>
    </w:p>
    <w:p>
      <w:pPr>
        <w:ind w:firstLine="480"/>
        <w:rPr>
          <w:rFonts w:hint="eastAsia" w:hAnsi="宋体"/>
          <w:color w:val="000000"/>
          <w:sz w:val="24"/>
          <w:highlight w:val="none"/>
        </w:rPr>
      </w:pPr>
      <w:r>
        <w:rPr>
          <w:rFonts w:hint="eastAsia" w:hAnsi="宋体"/>
          <w:color w:val="000000"/>
          <w:sz w:val="24"/>
          <w:highlight w:val="none"/>
        </w:rPr>
        <w:t xml:space="preserve">供应商有下列情况之一者，其投标文件无效：</w:t>
      </w:r>
      <w:r/>
    </w:p>
    <w:p>
      <w:pPr>
        <w:ind w:firstLine="480"/>
        <w:tabs>
          <w:tab w:val="left" w:pos="945" w:leader="none"/>
        </w:tabs>
        <w:rPr>
          <w:rFonts w:hAnsi="Calibri"/>
          <w:bCs/>
          <w:color w:val="000000"/>
          <w:sz w:val="24"/>
          <w:szCs w:val="24"/>
          <w:highlight w:val="none"/>
        </w:rPr>
      </w:pPr>
      <w:r>
        <w:rPr>
          <w:rFonts w:hint="eastAsia" w:hAnsi="宋体"/>
          <w:color w:val="000000"/>
          <w:sz w:val="24"/>
          <w:szCs w:val="24"/>
          <w:highlight w:val="none"/>
        </w:rPr>
        <w:t xml:space="preserve">1.未按规定在无锡市政府采购供应商信息库注册的；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2.电子投标文件未按规定期限投标的；</w:t>
      </w:r>
      <w:r/>
    </w:p>
    <w:p>
      <w:pPr>
        <w:ind w:firstLine="480"/>
        <w:tabs>
          <w:tab w:val="left" w:pos="945" w:leader="none"/>
        </w:tabs>
        <w:rPr>
          <w:rFonts w:hAnsi="Calibri"/>
          <w:bCs/>
          <w:color w:val="000000"/>
          <w:sz w:val="24"/>
          <w:szCs w:val="24"/>
          <w:highlight w:val="none"/>
        </w:rPr>
      </w:pPr>
      <w:r>
        <w:rPr>
          <w:rFonts w:hint="eastAsia" w:hAnsi="宋体"/>
          <w:bCs/>
          <w:color w:val="000000"/>
          <w:sz w:val="24"/>
          <w:szCs w:val="24"/>
          <w:highlight w:val="none"/>
        </w:rPr>
        <w:t xml:space="preserve">3.电子投标文件未按招标文件要求签章的；</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4.供应商未按招标文件要求解密电子投标文件的；</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5.供应商的法定代表人授权代表，无法定代表人授权委托书的；</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6.不具备招标文件中规定的资格要求或未按招标文件规定的要求提供资格、资信证明文件的；</w:t>
      </w:r>
      <w:r/>
    </w:p>
    <w:p>
      <w:pPr>
        <w:ind w:firstLine="480"/>
        <w:tabs>
          <w:tab w:val="left" w:pos="945" w:leader="none"/>
        </w:tabs>
        <w:rPr>
          <w:bCs/>
          <w:color w:val="000000"/>
          <w:sz w:val="24"/>
          <w:szCs w:val="24"/>
          <w:highlight w:val="none"/>
        </w:rPr>
      </w:pPr>
      <w:r>
        <w:rPr>
          <w:rFonts w:hint="eastAsia" w:hAnsi="宋体"/>
          <w:color w:val="000000"/>
          <w:sz w:val="24"/>
          <w:szCs w:val="24"/>
          <w:highlight w:val="none"/>
        </w:rPr>
        <w:t xml:space="preserve">7.被“信用中国”网站（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1200"/>
          <w:rFonts w:hint="eastAsia" w:ascii="宋体" w:hAnsi="宋体"/>
          <w:szCs w:val="24"/>
          <w:highlight w:val="none"/>
        </w:rPr>
        <w:t xml:space="preserve">www.creditchina.gov.cn</w:t>
      </w:r>
      <w:r>
        <w:rPr>
          <w:rStyle w:val="1200"/>
          <w:rFonts w:hint="eastAsia" w:ascii="宋体" w:hAnsi="宋体"/>
          <w:szCs w:val="24"/>
          <w:highlight w:val="none"/>
        </w:rPr>
        <w:fldChar w:fldCharType="end"/>
      </w:r>
      <w:r>
        <w:rPr>
          <w:rFonts w:hint="eastAsia" w:hAnsi="宋体"/>
          <w:color w:val="000000"/>
          <w:sz w:val="24"/>
          <w:szCs w:val="24"/>
          <w:highlight w:val="none"/>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highlight w:val="none"/>
        </w:rPr>
      </w:pPr>
      <w:r>
        <w:rPr>
          <w:rFonts w:hint="eastAsia" w:hAnsi="宋体"/>
          <w:color w:val="000000"/>
          <w:sz w:val="24"/>
          <w:szCs w:val="24"/>
          <w:highlight w:val="none"/>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9.电子投标文件图片、字迹模糊不清、无法辨认的；</w:t>
      </w:r>
      <w:r/>
    </w:p>
    <w:p>
      <w:pPr>
        <w:ind w:firstLine="480"/>
        <w:tabs>
          <w:tab w:val="left" w:pos="945" w:leader="none"/>
        </w:tabs>
        <w:rPr>
          <w:rFonts w:hAnsi="Calibri"/>
          <w:bCs/>
          <w:color w:val="000000"/>
          <w:sz w:val="24"/>
          <w:szCs w:val="24"/>
          <w:highlight w:val="none"/>
        </w:rPr>
      </w:pPr>
      <w:r>
        <w:rPr>
          <w:rFonts w:hint="eastAsia" w:hAnsi="宋体"/>
          <w:bCs/>
          <w:color w:val="000000"/>
          <w:sz w:val="24"/>
          <w:szCs w:val="24"/>
          <w:highlight w:val="none"/>
        </w:rPr>
        <w:t xml:space="preserve">10.投标文件中有招标文件未允许提供的选择性内容；</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11.不同供应商委托同一单位或者个人办理投标事宜的；</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12.不同供应商的单位负责人为同一人或者存在直接控股、管理关系的；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13.不同供应商的投标文件的目录序号、排版格式、文字风格等存在明显的相似性或一致性，特征显示由同一单位或者同一个人编制的；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15.不同供应商的委托代理人、项目负责人以及其他相关人员有在同一个单位缴纳社会保险、同一投标文件中单位名称落款与公章不是同一单位的；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highlight w:val="none"/>
        </w:rPr>
      </w:pPr>
      <w:r>
        <w:rPr>
          <w:rFonts w:hint="eastAsia" w:hAnsi="宋体"/>
          <w:bCs/>
          <w:color w:val="000000"/>
          <w:sz w:val="24"/>
          <w:szCs w:val="24"/>
          <w:highlight w:val="none"/>
        </w:rPr>
        <w:t xml:space="preserve">16.项目（标段）投标总价超过本项目（标段）预算或最高限价的；</w:t>
      </w:r>
      <w:r/>
    </w:p>
    <w:p>
      <w:pPr>
        <w:ind w:firstLine="480"/>
        <w:tabs>
          <w:tab w:val="left" w:pos="945" w:leader="none"/>
        </w:tabs>
        <w:rPr>
          <w:bCs/>
          <w:color w:val="000000"/>
          <w:sz w:val="24"/>
          <w:szCs w:val="24"/>
          <w:highlight w:val="none"/>
        </w:rPr>
      </w:pPr>
      <w:r>
        <w:rPr>
          <w:rFonts w:hint="eastAsia" w:hAnsi="宋体"/>
          <w:bCs/>
          <w:color w:val="000000"/>
          <w:sz w:val="24"/>
          <w:szCs w:val="24"/>
          <w:highlight w:val="none"/>
        </w:rPr>
        <w:t xml:space="preserve">17.提供虚假材料的（包括工商营业执照、财务报表、资格证明文件等）；</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18.投标文件含有采购人不能接受的附加条件的；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highlight w:val="none"/>
        </w:rPr>
      </w:pPr>
      <w:r>
        <w:rPr>
          <w:rFonts w:hint="eastAsia" w:hAnsi="宋体"/>
          <w:bCs/>
          <w:color w:val="000000"/>
          <w:sz w:val="24"/>
          <w:szCs w:val="24"/>
          <w:highlight w:val="none"/>
        </w:rPr>
        <w:t xml:space="preserve">21.投标文件内容不全或不符合招标文件中规定的其他实质性要求的；</w:t>
      </w:r>
      <w:r/>
    </w:p>
    <w:p>
      <w:pPr>
        <w:ind w:firstLine="480"/>
        <w:rPr>
          <w:rFonts w:hint="eastAsia" w:hAnsi="宋体"/>
          <w:bCs/>
          <w:color w:val="000000"/>
          <w:sz w:val="24"/>
          <w:szCs w:val="24"/>
          <w:highlight w:val="none"/>
        </w:rPr>
        <w:outlineLvl w:val="0"/>
      </w:pPr>
      <w:r>
        <w:rPr>
          <w:rFonts w:hint="eastAsia" w:hAnsi="宋体"/>
          <w:bCs/>
          <w:color w:val="000000"/>
          <w:sz w:val="24"/>
          <w:szCs w:val="24"/>
          <w:highlight w:val="none"/>
        </w:rPr>
        <w:t xml:space="preserve">22.法律法规和招标文件规定的其他无效情形；</w:t>
      </w:r>
      <w:r/>
    </w:p>
    <w:p>
      <w:pPr>
        <w:pStyle w:val="959"/>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启用投标文件电子文本的项目，投标人因自身原因造成投标文件电子文本无法导入应急开评标系统的；</w:t>
      </w:r>
      <w:r/>
    </w:p>
    <w:p>
      <w:pPr>
        <w:pStyle w:val="959"/>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电子投标文件与招标文件要求格式不一致而无法导入计算机评标系统；</w:t>
      </w:r>
      <w:r/>
    </w:p>
    <w:p>
      <w:pPr>
        <w:pStyle w:val="959"/>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各供应商的投标文件上传使用的MAC地址和IP地址--致的，各供应商从同一个单位或者同一个自然人的互联网协议地址下载采购文件或上传投标文件、投标响应文件留有相同标记标识或存在两处以上一致性错误或雷同等情况，视为供应商相互围标、串标，其报价无效。</w:t>
      </w:r>
      <w:r/>
    </w:p>
    <w:p>
      <w:pPr>
        <w:ind w:firstLine="240"/>
        <w:rPr>
          <w:rFonts w:hint="eastAsia" w:hAnsi="宋体"/>
          <w:bCs/>
          <w:color w:val="000000"/>
          <w:sz w:val="24"/>
          <w:highlight w:val="none"/>
        </w:rPr>
        <w:outlineLvl w:val="0"/>
      </w:pPr>
      <w:r>
        <w:rPr>
          <w:rFonts w:hint="eastAsia" w:hAnsi="宋体"/>
          <w:sz w:val="24"/>
          <w:highlight w:val="none"/>
        </w:rPr>
        <w:t xml:space="preserve">（十一）</w:t>
      </w:r>
      <w:r>
        <w:rPr>
          <w:rFonts w:hint="eastAsia" w:hAnsi="宋体"/>
          <w:bCs/>
          <w:color w:val="000000"/>
          <w:sz w:val="24"/>
          <w:highlight w:val="none"/>
        </w:rPr>
        <w:t xml:space="preserve">投标、评审：</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开标、评审工作由江苏万力通项目管理有限公司负责组织。</w:t>
      </w:r>
      <w:r/>
    </w:p>
    <w:p>
      <w:pPr>
        <w:ind w:firstLine="480"/>
        <w:tabs>
          <w:tab w:val="left" w:pos="1050" w:leader="none"/>
        </w:tabs>
        <w:rPr>
          <w:rFonts w:hint="eastAsia" w:hAnsi="宋体"/>
          <w:bCs/>
          <w:color w:val="000000"/>
          <w:sz w:val="24"/>
          <w:highlight w:val="none"/>
        </w:rPr>
      </w:pPr>
      <w:r>
        <w:rPr>
          <w:rFonts w:hint="eastAsia" w:hAnsi="宋体"/>
          <w:bCs/>
          <w:color w:val="000000"/>
          <w:sz w:val="24"/>
          <w:highlight w:val="none"/>
        </w:rPr>
        <w:t xml:space="preserve">具体开标、评审事务由依法组建的评审小组负责。如有争议最终由评审小组认定。</w:t>
      </w:r>
      <w:r/>
    </w:p>
    <w:p>
      <w:pPr>
        <w:ind w:firstLine="480"/>
        <w:tabs>
          <w:tab w:val="left" w:pos="1050" w:leader="none"/>
          <w:tab w:val="left" w:pos="1146" w:leader="none"/>
          <w:tab w:val="left" w:pos="1440" w:leader="none"/>
          <w:tab w:val="left" w:pos="1770" w:leader="none"/>
        </w:tabs>
        <w:rPr>
          <w:rFonts w:hint="eastAsia" w:hAnsi="宋体"/>
          <w:color w:val="000000"/>
          <w:sz w:val="24"/>
          <w:highlight w:val="none"/>
        </w:rPr>
      </w:pPr>
      <w:r>
        <w:rPr>
          <w:rFonts w:hint="eastAsia" w:hAnsi="宋体"/>
          <w:color w:val="000000"/>
          <w:sz w:val="24"/>
          <w:highlight w:val="none"/>
        </w:rPr>
        <w:t xml:space="preserve">1.由专家组成</w:t>
      </w:r>
      <w:r>
        <w:rPr>
          <w:rFonts w:hint="eastAsia" w:hAnsi="宋体"/>
          <w:bCs/>
          <w:color w:val="000000"/>
          <w:sz w:val="24"/>
          <w:highlight w:val="none"/>
        </w:rPr>
        <w:t xml:space="preserve">评审小组</w:t>
      </w:r>
      <w:r>
        <w:rPr>
          <w:rFonts w:hint="eastAsia" w:hAnsi="宋体"/>
          <w:color w:val="000000"/>
          <w:sz w:val="24"/>
          <w:highlight w:val="none"/>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highlight w:val="none"/>
        </w:rPr>
      </w:pPr>
      <w:r>
        <w:rPr>
          <w:rFonts w:hAnsi="宋体"/>
          <w:color w:val="000000"/>
          <w:sz w:val="24"/>
          <w:highlight w:val="none"/>
        </w:rPr>
        <w:t xml:space="preserve">2</w:t>
      </w:r>
      <w:r>
        <w:rPr>
          <w:rFonts w:hint="eastAsia" w:hAnsi="宋体"/>
          <w:color w:val="000000"/>
          <w:sz w:val="24"/>
          <w:highlight w:val="none"/>
        </w:rPr>
        <w:t xml:space="preserve">.投标文件的评审依据：</w:t>
      </w:r>
      <w:r/>
    </w:p>
    <w:p>
      <w:pPr>
        <w:ind w:firstLine="480"/>
        <w:tabs>
          <w:tab w:val="left" w:pos="1050" w:leader="none"/>
          <w:tab w:val="left" w:pos="1146" w:leader="none"/>
          <w:tab w:val="left" w:pos="1770" w:leader="none"/>
        </w:tabs>
        <w:rPr>
          <w:rFonts w:hint="eastAsia" w:hAnsi="宋体"/>
          <w:color w:val="000000"/>
          <w:sz w:val="24"/>
          <w:highlight w:val="none"/>
        </w:rPr>
      </w:pPr>
      <w:r>
        <w:rPr>
          <w:rFonts w:hint="eastAsia" w:hAnsi="宋体"/>
          <w:color w:val="000000"/>
          <w:sz w:val="24"/>
          <w:highlight w:val="none"/>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highlight w:val="none"/>
        </w:rPr>
      </w:pPr>
      <w:r>
        <w:rPr>
          <w:rFonts w:hint="eastAsia" w:hAnsi="宋体"/>
          <w:bCs/>
          <w:color w:val="000000"/>
          <w:sz w:val="24"/>
          <w:highlight w:val="none"/>
        </w:rPr>
        <w:t xml:space="preserve">同时出现两种以上不一致的，按照前款规定的顺序修正。修正后的报价经供应商确认后产生约束力，供应商不确认的，其响应无效。</w:t>
      </w:r>
      <w:r/>
    </w:p>
    <w:p>
      <w:pPr>
        <w:ind w:firstLine="480"/>
        <w:tabs>
          <w:tab w:val="left" w:pos="525" w:leader="none"/>
          <w:tab w:val="left" w:pos="840" w:leader="none"/>
          <w:tab w:val="left" w:pos="1050" w:leader="none"/>
          <w:tab w:val="left" w:pos="1770" w:leader="none"/>
        </w:tabs>
        <w:rPr>
          <w:rFonts w:hint="eastAsia" w:hAnsi="宋体"/>
          <w:sz w:val="24"/>
          <w:highlight w:val="none"/>
        </w:rPr>
      </w:pPr>
      <w:r>
        <w:rPr>
          <w:rFonts w:hint="eastAsia" w:hAnsi="宋体"/>
          <w:sz w:val="24"/>
          <w:highlight w:val="none"/>
        </w:rPr>
        <w:t xml:space="preserve">3.投标开始工作程序</w:t>
      </w:r>
      <w:r/>
    </w:p>
    <w:p>
      <w:pPr>
        <w:ind w:firstLine="482"/>
        <w:tabs>
          <w:tab w:val="left" w:pos="840" w:leader="none"/>
          <w:tab w:val="left" w:pos="1050" w:leader="none"/>
        </w:tabs>
        <w:rPr>
          <w:rFonts w:hint="eastAsia" w:hAnsi="宋体"/>
          <w:b/>
          <w:bCs/>
          <w:color w:val="000000"/>
          <w:sz w:val="24"/>
          <w:szCs w:val="24"/>
          <w:highlight w:val="none"/>
        </w:rPr>
      </w:pPr>
      <w:r>
        <w:rPr>
          <w:rFonts w:hint="eastAsia" w:hAnsi="宋体"/>
          <w:b/>
          <w:bCs/>
          <w:sz w:val="24"/>
          <w:highlight w:val="none"/>
        </w:rPr>
        <w:t xml:space="preserve">3.1</w:t>
      </w:r>
      <w:r>
        <w:rPr>
          <w:rFonts w:hint="eastAsia" w:hAnsi="宋体"/>
          <w:b/>
          <w:bCs/>
          <w:color w:val="000000"/>
          <w:sz w:val="24"/>
          <w:szCs w:val="24"/>
          <w:highlight w:val="none"/>
        </w:rPr>
        <w:t xml:space="preserve">所有供应商在招标文件规定的时间内（60分钟内）解密各自投标文件。</w:t>
      </w:r>
      <w:r/>
    </w:p>
    <w:p>
      <w:pPr>
        <w:pStyle w:val="1205"/>
        <w:ind w:firstLine="480"/>
        <w:rPr>
          <w:rFonts w:hint="eastAsia" w:eastAsia="宋体"/>
          <w:b w:val="0"/>
          <w:color w:val="000000"/>
          <w:highlight w:val="none"/>
        </w:rPr>
      </w:pPr>
      <w:r>
        <w:rPr>
          <w:rFonts w:hint="eastAsia" w:eastAsia="宋体"/>
          <w:b w:val="0"/>
          <w:color w:val="000000"/>
          <w:highlight w:val="none"/>
        </w:rPr>
        <w:t xml:space="preserve">3.2</w:t>
      </w:r>
      <w:r>
        <w:rPr>
          <w:rFonts w:eastAsia="宋体"/>
          <w:b w:val="0"/>
          <w:color w:val="000000"/>
          <w:highlight w:val="none"/>
        </w:rPr>
        <w:t xml:space="preserve">解密后，供应商须自行准备设备（包括但不限于笔记本电脑、无线网络）登录</w:t>
      </w:r>
      <w:r>
        <w:rPr>
          <w:rFonts w:hint="eastAsia" w:eastAsia="宋体"/>
          <w:b w:val="0"/>
          <w:color w:val="000000"/>
          <w:highlight w:val="none"/>
        </w:rPr>
        <w:t xml:space="preserve">苏采云平台</w:t>
      </w:r>
      <w:r>
        <w:rPr>
          <w:rFonts w:eastAsia="宋体"/>
          <w:b w:val="0"/>
          <w:color w:val="000000"/>
          <w:highlight w:val="none"/>
        </w:rPr>
        <w:t xml:space="preserve">，按</w:t>
      </w:r>
      <w:r>
        <w:rPr>
          <w:rFonts w:hint="eastAsia" w:eastAsia="宋体"/>
          <w:b w:val="0"/>
          <w:color w:val="000000"/>
          <w:highlight w:val="none"/>
        </w:rPr>
        <w:t xml:space="preserve">招标文件</w:t>
      </w:r>
      <w:r>
        <w:rPr>
          <w:rFonts w:eastAsia="宋体"/>
          <w:b w:val="0"/>
          <w:color w:val="000000"/>
          <w:highlight w:val="none"/>
        </w:rPr>
        <w:t xml:space="preserve">规定时间解密后，在评审过程中保持在线，等待</w:t>
      </w:r>
      <w:r>
        <w:rPr>
          <w:rFonts w:hint="eastAsia" w:eastAsia="宋体"/>
          <w:b w:val="0"/>
          <w:color w:val="000000"/>
          <w:highlight w:val="none"/>
        </w:rPr>
        <w:t xml:space="preserve">评审</w:t>
      </w:r>
      <w:r>
        <w:rPr>
          <w:rFonts w:eastAsia="宋体"/>
          <w:b w:val="0"/>
          <w:color w:val="000000"/>
          <w:highlight w:val="none"/>
        </w:rPr>
        <w:t xml:space="preserve">小组的询问，并等待评审结果，中途不得离开。如未按要求应答，由此所产生的损失及风险由供应商自行承担</w:t>
      </w:r>
      <w:r>
        <w:rPr>
          <w:rFonts w:hint="eastAsia" w:eastAsia="宋体"/>
          <w:b w:val="0"/>
          <w:color w:val="000000"/>
          <w:highlight w:val="none"/>
        </w:rPr>
        <w:t xml:space="preserve">。</w:t>
      </w:r>
      <w:r/>
    </w:p>
    <w:p>
      <w:pPr>
        <w:pStyle w:val="1144"/>
        <w:ind w:firstLine="480"/>
        <w:rPr>
          <w:rFonts w:hint="eastAsia" w:ascii="宋体" w:hAnsi="宋体" w:eastAsia="宋体"/>
          <w:color w:val="000000"/>
          <w:sz w:val="24"/>
          <w:highlight w:val="none"/>
        </w:rPr>
      </w:pPr>
      <w:r>
        <w:rPr>
          <w:rFonts w:hint="eastAsia" w:ascii="宋体" w:hAnsi="宋体" w:eastAsia="宋体"/>
          <w:color w:val="000000"/>
          <w:sz w:val="24"/>
          <w:highlight w:val="none"/>
        </w:rPr>
        <w:t xml:space="preserve">3.3投标文件截止时间后参加投标的供应商或解密投标文件的供应商不足三家的，不开标；</w:t>
      </w:r>
      <w:r/>
    </w:p>
    <w:p>
      <w:pPr>
        <w:pStyle w:val="1145"/>
        <w:ind w:left="0" w:firstLine="480"/>
        <w:jc w:val="left"/>
        <w:spacing w:after="0" w:line="360" w:lineRule="auto"/>
        <w:rPr>
          <w:rFonts w:hint="eastAsia" w:hAnsi="宋体"/>
          <w:color w:val="000000"/>
          <w:sz w:val="24"/>
          <w:highlight w:val="none"/>
          <w:lang w:val="en-US"/>
        </w:rPr>
      </w:pPr>
      <w:r>
        <w:rPr>
          <w:rFonts w:hAnsi="宋体"/>
          <w:color w:val="000000"/>
          <w:sz w:val="24"/>
          <w:highlight w:val="none"/>
          <w:lang w:val="en-US"/>
        </w:rPr>
        <w:t xml:space="preserve">3.4</w:t>
      </w:r>
      <w:r>
        <w:rPr>
          <w:rFonts w:hint="eastAsia" w:hAnsi="宋体"/>
          <w:color w:val="000000"/>
          <w:sz w:val="24"/>
          <w:highlight w:val="none"/>
          <w:lang w:val="en-US"/>
        </w:rPr>
        <w:t xml:space="preserve">各投标单位投标文件均解密后，由采购代理机构工作人员当众宣布投标人名称、投标价格和招标文件规定的需要宣布的其他内容。</w:t>
      </w:r>
      <w:r/>
    </w:p>
    <w:p>
      <w:pPr>
        <w:ind w:firstLine="480"/>
        <w:jc w:val="left"/>
        <w:rPr>
          <w:rFonts w:hint="eastAsia" w:hAnsi="宋体"/>
          <w:sz w:val="24"/>
          <w:highlight w:val="none"/>
        </w:rPr>
      </w:pPr>
      <w:r>
        <w:rPr>
          <w:rFonts w:hint="eastAsia" w:hAnsi="宋体"/>
          <w:sz w:val="24"/>
          <w:highlight w:val="none"/>
        </w:rPr>
        <w:t xml:space="preserve">3.</w:t>
      </w:r>
      <w:r>
        <w:rPr>
          <w:rFonts w:hAnsi="宋体"/>
          <w:sz w:val="24"/>
          <w:highlight w:val="none"/>
        </w:rPr>
        <w:t xml:space="preserve">5</w:t>
      </w:r>
      <w:r>
        <w:rPr>
          <w:rFonts w:hint="eastAsia" w:hAnsi="宋体"/>
          <w:sz w:val="24"/>
          <w:highlight w:val="none"/>
        </w:rPr>
        <w:t xml:space="preserve">初步资格审查：</w:t>
      </w:r>
      <w:r/>
    </w:p>
    <w:p>
      <w:pPr>
        <w:ind w:firstLine="480"/>
        <w:tabs>
          <w:tab w:val="left" w:pos="525" w:leader="none"/>
          <w:tab w:val="left" w:pos="630" w:leader="none"/>
          <w:tab w:val="left" w:pos="945" w:leader="none"/>
          <w:tab w:val="left" w:pos="1365" w:leader="none"/>
        </w:tabs>
        <w:rPr>
          <w:highlight w:val="none"/>
        </w:rPr>
      </w:pPr>
      <w:r>
        <w:rPr>
          <w:rFonts w:hint="eastAsia" w:hAnsi="宋体"/>
          <w:bCs/>
          <w:color w:val="000000"/>
          <w:sz w:val="24"/>
          <w:highlight w:val="none"/>
        </w:rPr>
        <w:t xml:space="preserve">采购人依据法律法规和投标招标文件的规定，</w:t>
      </w:r>
      <w:r>
        <w:rPr>
          <w:rFonts w:hint="eastAsia" w:hAnsi="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1200"/>
          <w:rFonts w:hint="eastAsia" w:ascii="宋体" w:hAnsi="宋体"/>
          <w:bCs/>
          <w:szCs w:val="24"/>
          <w:highlight w:val="none"/>
        </w:rPr>
        <w:t xml:space="preserve">www.creditchina.gov.cn</w:t>
      </w:r>
      <w:r>
        <w:rPr>
          <w:rStyle w:val="1200"/>
          <w:rFonts w:hint="eastAsia" w:ascii="宋体" w:hAnsi="宋体"/>
          <w:bCs/>
          <w:szCs w:val="24"/>
          <w:highlight w:val="none"/>
        </w:rPr>
        <w:fldChar w:fldCharType="end"/>
      </w:r>
      <w:r>
        <w:rPr>
          <w:rFonts w:hint="eastAsia" w:hAnsi="宋体"/>
          <w:bCs/>
          <w:color w:val="000000"/>
          <w:sz w:val="24"/>
          <w:szCs w:val="24"/>
          <w:highlight w:val="none"/>
        </w:rPr>
        <w:t xml:space="preserve">）、</w:t>
      </w:r>
      <w:r>
        <w:rPr>
          <w:rFonts w:hint="eastAsia" w:hAnsi="宋体"/>
          <w:color w:val="000000"/>
          <w:sz w:val="24"/>
          <w:szCs w:val="24"/>
          <w:highlight w:val="none"/>
        </w:rPr>
        <w:t xml:space="preserve">中国政府采购网（www.ccgp.gov.cn）</w:t>
      </w:r>
      <w:r>
        <w:rPr>
          <w:rFonts w:hint="eastAsia" w:hAnsi="宋体"/>
          <w:bCs/>
          <w:color w:val="000000"/>
          <w:sz w:val="24"/>
          <w:szCs w:val="24"/>
          <w:highlight w:val="none"/>
        </w:rPr>
        <w:t xml:space="preserve">查询供应商在投标截止时间之前，是否被列入</w:t>
      </w:r>
      <w:r>
        <w:rPr>
          <w:rFonts w:hint="eastAsia" w:hAnsi="宋体"/>
          <w:color w:val="000000"/>
          <w:sz w:val="24"/>
          <w:szCs w:val="24"/>
          <w:highlight w:val="none"/>
        </w:rPr>
        <w:t xml:space="preserve">失信被执行人、重大税收违法案件当事人名单、政府采购严重违法失信行为记录名单，</w:t>
      </w:r>
      <w:r>
        <w:rPr>
          <w:rFonts w:hint="eastAsia" w:hAnsi="宋体"/>
          <w:bCs/>
          <w:color w:val="000000"/>
          <w:sz w:val="24"/>
          <w:highlight w:val="none"/>
        </w:rPr>
        <w:t xml:space="preserve">以确定投标供应商是否具备投标资格。信用</w:t>
      </w:r>
      <w:r>
        <w:rPr>
          <w:rFonts w:hint="eastAsia" w:hAnsi="宋体"/>
          <w:color w:val="000000"/>
          <w:sz w:val="24"/>
          <w:szCs w:val="24"/>
          <w:highlight w:val="none"/>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highlight w:val="none"/>
        </w:rPr>
      </w:pPr>
      <w:r/>
      <w:bookmarkStart w:id="3" w:name="OLE_LINK9"/>
      <w:r>
        <w:rPr>
          <w:rFonts w:hint="eastAsia" w:hAnsi="宋体"/>
          <w:sz w:val="24"/>
          <w:highlight w:val="none"/>
        </w:rPr>
        <w:t xml:space="preserve">4.</w:t>
      </w:r>
      <w:bookmarkEnd w:id="3"/>
      <w:r>
        <w:rPr>
          <w:rFonts w:hint="eastAsia" w:hAnsi="宋体"/>
          <w:color w:val="000000"/>
          <w:sz w:val="24"/>
          <w:highlight w:val="none"/>
        </w:rPr>
        <w:t xml:space="preserve">投标</w:t>
      </w:r>
      <w:r>
        <w:rPr>
          <w:rFonts w:hAnsi="宋体"/>
          <w:color w:val="000000"/>
          <w:sz w:val="24"/>
          <w:highlight w:val="none"/>
        </w:rPr>
        <w:t xml:space="preserve">文件资格性检查</w:t>
      </w:r>
      <w:r/>
    </w:p>
    <w:p>
      <w:pPr>
        <w:ind w:firstLine="480"/>
        <w:tabs>
          <w:tab w:val="left" w:pos="525" w:leader="none"/>
          <w:tab w:val="left" w:pos="840" w:leader="none"/>
          <w:tab w:val="left" w:pos="945" w:leader="none"/>
        </w:tabs>
        <w:rPr>
          <w:rFonts w:hint="eastAsia" w:hAnsi="宋体"/>
          <w:color w:val="000000"/>
          <w:sz w:val="24"/>
          <w:highlight w:val="none"/>
        </w:rPr>
      </w:pPr>
      <w:r>
        <w:rPr>
          <w:rFonts w:hint="eastAsia" w:hAnsi="宋体"/>
          <w:color w:val="000000"/>
          <w:sz w:val="24"/>
          <w:highlight w:val="none"/>
        </w:rPr>
        <w:t xml:space="preserve">4.1投标</w:t>
      </w:r>
      <w:r>
        <w:rPr>
          <w:rFonts w:hAnsi="宋体"/>
          <w:color w:val="000000"/>
          <w:sz w:val="24"/>
          <w:highlight w:val="none"/>
        </w:rPr>
        <w:t xml:space="preserve">文件资格性检查</w:t>
      </w:r>
      <w:r>
        <w:rPr>
          <w:rFonts w:hint="eastAsia" w:hAnsi="宋体"/>
          <w:color w:val="000000"/>
          <w:sz w:val="24"/>
          <w:highlight w:val="none"/>
        </w:rPr>
        <w:t xml:space="preserve">由资格审查小组负责。</w:t>
      </w:r>
      <w:r/>
    </w:p>
    <w:p>
      <w:pPr>
        <w:ind w:firstLine="480"/>
        <w:tabs>
          <w:tab w:val="left" w:pos="840" w:leader="none"/>
          <w:tab w:val="left" w:pos="945" w:leader="none"/>
        </w:tabs>
        <w:rPr>
          <w:rFonts w:hint="eastAsia" w:hAnsi="宋体"/>
          <w:color w:val="000000"/>
          <w:sz w:val="24"/>
          <w:highlight w:val="none"/>
        </w:rPr>
      </w:pPr>
      <w:r>
        <w:rPr>
          <w:rFonts w:hint="eastAsia" w:hAnsi="宋体"/>
          <w:color w:val="000000"/>
          <w:sz w:val="24"/>
          <w:highlight w:val="none"/>
        </w:rPr>
        <w:t xml:space="preserve">4.2</w:t>
      </w:r>
      <w:r>
        <w:rPr>
          <w:rFonts w:hAnsi="宋体"/>
          <w:color w:val="000000"/>
          <w:sz w:val="24"/>
          <w:highlight w:val="none"/>
        </w:rPr>
        <w:t xml:space="preserve">依据法律法规和</w:t>
      </w:r>
      <w:r>
        <w:rPr>
          <w:rFonts w:hint="eastAsia" w:hAnsi="宋体"/>
          <w:color w:val="000000"/>
          <w:sz w:val="24"/>
          <w:highlight w:val="none"/>
        </w:rPr>
        <w:t xml:space="preserve">招标文件</w:t>
      </w:r>
      <w:r>
        <w:rPr>
          <w:rFonts w:hAnsi="宋体"/>
          <w:color w:val="000000"/>
          <w:sz w:val="24"/>
          <w:highlight w:val="none"/>
        </w:rPr>
        <w:t xml:space="preserve">的规定，对</w:t>
      </w:r>
      <w:r>
        <w:rPr>
          <w:rFonts w:hint="eastAsia" w:hAnsi="宋体"/>
          <w:color w:val="000000"/>
          <w:sz w:val="24"/>
          <w:highlight w:val="none"/>
        </w:rPr>
        <w:t xml:space="preserve">投标文件</w:t>
      </w:r>
      <w:r>
        <w:rPr>
          <w:rFonts w:hAnsi="宋体"/>
          <w:color w:val="000000"/>
          <w:sz w:val="24"/>
          <w:highlight w:val="none"/>
        </w:rPr>
        <w:t xml:space="preserve">中的资格</w:t>
      </w:r>
      <w:r>
        <w:rPr>
          <w:rFonts w:hint="eastAsia" w:hAnsi="宋体"/>
          <w:color w:val="000000"/>
          <w:sz w:val="24"/>
          <w:highlight w:val="none"/>
        </w:rPr>
        <w:t xml:space="preserve">、资信</w:t>
      </w:r>
      <w:r>
        <w:rPr>
          <w:rFonts w:hAnsi="宋体"/>
          <w:color w:val="000000"/>
          <w:sz w:val="24"/>
          <w:highlight w:val="none"/>
        </w:rPr>
        <w:t xml:space="preserve">证明等进行审查，以确定</w:t>
      </w:r>
      <w:r>
        <w:rPr>
          <w:rFonts w:hint="eastAsia" w:hAnsi="宋体"/>
          <w:color w:val="000000"/>
          <w:sz w:val="24"/>
          <w:highlight w:val="none"/>
        </w:rPr>
        <w:t xml:space="preserve">供应商提供</w:t>
      </w:r>
      <w:r>
        <w:rPr>
          <w:rFonts w:hAnsi="宋体"/>
          <w:color w:val="000000"/>
          <w:sz w:val="24"/>
          <w:highlight w:val="none"/>
        </w:rPr>
        <w:t xml:space="preserve">资格</w:t>
      </w:r>
      <w:r>
        <w:rPr>
          <w:rFonts w:hint="eastAsia" w:hAnsi="宋体"/>
          <w:color w:val="000000"/>
          <w:sz w:val="24"/>
          <w:highlight w:val="none"/>
        </w:rPr>
        <w:t xml:space="preserve">、资信</w:t>
      </w:r>
      <w:r>
        <w:rPr>
          <w:rFonts w:hAnsi="宋体"/>
          <w:color w:val="000000"/>
          <w:sz w:val="24"/>
          <w:highlight w:val="none"/>
        </w:rPr>
        <w:t xml:space="preserve">证明</w:t>
      </w:r>
      <w:r>
        <w:rPr>
          <w:rFonts w:hint="eastAsia" w:hAnsi="宋体"/>
          <w:color w:val="000000"/>
          <w:sz w:val="24"/>
          <w:highlight w:val="none"/>
        </w:rPr>
        <w:t xml:space="preserve">的合法性、真实性，</w:t>
      </w:r>
      <w:r>
        <w:rPr>
          <w:rFonts w:hAnsi="宋体"/>
          <w:color w:val="000000"/>
          <w:sz w:val="24"/>
          <w:highlight w:val="none"/>
        </w:rPr>
        <w:t xml:space="preserve">是否具备</w:t>
      </w:r>
      <w:r>
        <w:rPr>
          <w:rFonts w:hint="eastAsia" w:hAnsi="宋体"/>
          <w:color w:val="000000"/>
          <w:sz w:val="24"/>
          <w:highlight w:val="none"/>
        </w:rPr>
        <w:t xml:space="preserve">投标</w:t>
      </w:r>
      <w:r>
        <w:rPr>
          <w:rFonts w:hAnsi="宋体"/>
          <w:color w:val="000000"/>
          <w:sz w:val="24"/>
          <w:highlight w:val="none"/>
        </w:rPr>
        <w:t xml:space="preserve">资格</w:t>
      </w:r>
      <w:r>
        <w:rPr>
          <w:rFonts w:hint="eastAsia" w:hAnsi="宋体"/>
          <w:color w:val="000000"/>
          <w:sz w:val="24"/>
          <w:highlight w:val="none"/>
        </w:rPr>
        <w:t xml:space="preserve">。</w:t>
      </w:r>
      <w:r/>
    </w:p>
    <w:p>
      <w:pPr>
        <w:ind w:firstLine="480"/>
        <w:tabs>
          <w:tab w:val="left" w:pos="840" w:leader="none"/>
          <w:tab w:val="left" w:pos="1050" w:leader="none"/>
        </w:tabs>
        <w:rPr>
          <w:rFonts w:hint="eastAsia" w:hAnsi="宋体"/>
          <w:color w:val="000000"/>
          <w:sz w:val="24"/>
          <w:highlight w:val="none"/>
        </w:rPr>
      </w:pPr>
      <w:r>
        <w:rPr>
          <w:rFonts w:hint="eastAsia" w:hAnsi="宋体"/>
          <w:color w:val="000000"/>
          <w:sz w:val="24"/>
          <w:highlight w:val="none"/>
        </w:rPr>
        <w:t xml:space="preserve">5.</w:t>
      </w:r>
      <w:r>
        <w:rPr>
          <w:rFonts w:hAnsi="宋体"/>
          <w:bCs/>
          <w:color w:val="000000"/>
          <w:sz w:val="24"/>
          <w:highlight w:val="none"/>
        </w:rPr>
        <w:t xml:space="preserve">评</w:t>
      </w:r>
      <w:r>
        <w:rPr>
          <w:rFonts w:hint="eastAsia" w:hAnsi="宋体"/>
          <w:bCs/>
          <w:color w:val="000000"/>
          <w:sz w:val="24"/>
          <w:highlight w:val="none"/>
        </w:rPr>
        <w:t xml:space="preserve">审</w:t>
      </w:r>
      <w:r>
        <w:rPr>
          <w:rFonts w:hAnsi="宋体"/>
          <w:bCs/>
          <w:color w:val="000000"/>
          <w:sz w:val="24"/>
          <w:highlight w:val="none"/>
        </w:rPr>
        <w:t xml:space="preserve">程序</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5</w:t>
      </w:r>
      <w:r>
        <w:rPr>
          <w:rFonts w:hAnsi="宋体" w:cs="宋体"/>
          <w:sz w:val="24"/>
          <w:highlight w:val="none"/>
        </w:rPr>
        <w:t xml:space="preserve">.1</w:t>
      </w:r>
      <w:r>
        <w:rPr>
          <w:rFonts w:hint="eastAsia" w:hAnsi="宋体" w:cs="宋体"/>
          <w:sz w:val="24"/>
          <w:highlight w:val="none"/>
        </w:rPr>
        <w:t xml:space="preserve">评审</w:t>
      </w:r>
      <w:r>
        <w:rPr>
          <w:rFonts w:hAnsi="宋体" w:cs="宋体"/>
          <w:sz w:val="24"/>
          <w:highlight w:val="none"/>
        </w:rPr>
        <w:t xml:space="preserve">小组对</w:t>
      </w:r>
      <w:r>
        <w:rPr>
          <w:rFonts w:hint="eastAsia" w:hAnsi="宋体" w:cs="宋体"/>
          <w:sz w:val="24"/>
          <w:highlight w:val="none"/>
        </w:rPr>
        <w:t xml:space="preserve">投标</w:t>
      </w:r>
      <w:r>
        <w:rPr>
          <w:rFonts w:hAnsi="宋体" w:cs="宋体"/>
          <w:sz w:val="24"/>
          <w:highlight w:val="none"/>
        </w:rPr>
        <w:t xml:space="preserve">文件的有效性、完整性和响应程度进行检查。</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5</w:t>
      </w:r>
      <w:r>
        <w:rPr>
          <w:rFonts w:hAnsi="宋体" w:cs="宋体"/>
          <w:sz w:val="24"/>
          <w:highlight w:val="none"/>
        </w:rPr>
        <w:t xml:space="preserve">.1.1</w:t>
      </w:r>
      <w:r>
        <w:rPr>
          <w:rFonts w:hint="eastAsia" w:hAnsi="宋体" w:cs="宋体"/>
          <w:sz w:val="24"/>
          <w:highlight w:val="none"/>
        </w:rPr>
        <w:t xml:space="preserve">资格审查</w:t>
      </w:r>
      <w:r>
        <w:rPr>
          <w:rFonts w:hAnsi="宋体" w:cs="宋体"/>
          <w:sz w:val="24"/>
          <w:highlight w:val="none"/>
        </w:rPr>
        <w:t xml:space="preserve">小组依据法律法规和</w:t>
      </w:r>
      <w:r>
        <w:rPr>
          <w:rFonts w:hint="eastAsia" w:hAnsi="宋体" w:cs="宋体"/>
          <w:sz w:val="24"/>
          <w:highlight w:val="none"/>
        </w:rPr>
        <w:t xml:space="preserve">招标文件</w:t>
      </w:r>
      <w:r>
        <w:rPr>
          <w:rFonts w:hAnsi="宋体" w:cs="宋体"/>
          <w:sz w:val="24"/>
          <w:highlight w:val="none"/>
        </w:rPr>
        <w:t xml:space="preserve">的规定，对</w:t>
      </w:r>
      <w:r>
        <w:rPr>
          <w:rFonts w:hint="eastAsia" w:hAnsi="宋体" w:cs="宋体"/>
          <w:sz w:val="24"/>
          <w:highlight w:val="none"/>
        </w:rPr>
        <w:t xml:space="preserve">投标</w:t>
      </w:r>
      <w:r>
        <w:rPr>
          <w:rFonts w:hAnsi="宋体" w:cs="宋体"/>
          <w:sz w:val="24"/>
          <w:highlight w:val="none"/>
        </w:rPr>
        <w:t xml:space="preserve">文件中的资格证明等进行审查，以确定供应商提供资格证明的合法性、真实性，是否具备</w:t>
      </w:r>
      <w:r>
        <w:rPr>
          <w:rFonts w:hint="eastAsia" w:hAnsi="宋体" w:cs="宋体"/>
          <w:sz w:val="24"/>
          <w:highlight w:val="none"/>
        </w:rPr>
        <w:t xml:space="preserve">投标</w:t>
      </w:r>
      <w:r>
        <w:rPr>
          <w:rFonts w:hAnsi="宋体" w:cs="宋体"/>
          <w:sz w:val="24"/>
          <w:highlight w:val="none"/>
        </w:rPr>
        <w:t xml:space="preserve">资格。</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5</w:t>
      </w:r>
      <w:r>
        <w:rPr>
          <w:rFonts w:hAnsi="宋体" w:cs="宋体"/>
          <w:sz w:val="24"/>
          <w:highlight w:val="none"/>
        </w:rPr>
        <w:t xml:space="preserve">.1.2对意见难以统一或出现争议的事项，</w:t>
      </w:r>
      <w:r>
        <w:rPr>
          <w:rFonts w:hint="eastAsia" w:hAnsi="宋体" w:cs="宋体"/>
          <w:sz w:val="24"/>
          <w:highlight w:val="none"/>
        </w:rPr>
        <w:t xml:space="preserve">评审</w:t>
      </w:r>
      <w:r>
        <w:rPr>
          <w:rFonts w:hAnsi="宋体" w:cs="宋体"/>
          <w:sz w:val="24"/>
          <w:highlight w:val="none"/>
        </w:rPr>
        <w:t xml:space="preserve">小组按照少数服从多数的原则，全体成员进行表决。</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5</w:t>
      </w:r>
      <w:r>
        <w:rPr>
          <w:rFonts w:hAnsi="宋体" w:cs="宋体"/>
          <w:sz w:val="24"/>
          <w:highlight w:val="none"/>
        </w:rPr>
        <w:t xml:space="preserve">.1.3</w:t>
      </w:r>
      <w:r>
        <w:rPr>
          <w:rFonts w:hint="eastAsia" w:hAnsi="宋体" w:cs="宋体"/>
          <w:sz w:val="24"/>
          <w:highlight w:val="none"/>
        </w:rPr>
        <w:t xml:space="preserve">评审</w:t>
      </w:r>
      <w:r>
        <w:rPr>
          <w:rFonts w:hAnsi="宋体" w:cs="宋体"/>
          <w:sz w:val="24"/>
          <w:highlight w:val="none"/>
        </w:rPr>
        <w:t xml:space="preserve">小组对</w:t>
      </w:r>
      <w:r>
        <w:rPr>
          <w:rFonts w:hint="eastAsia" w:hAnsi="宋体" w:cs="宋体"/>
          <w:sz w:val="24"/>
          <w:highlight w:val="none"/>
        </w:rPr>
        <w:t xml:space="preserve">投标</w:t>
      </w:r>
      <w:r>
        <w:rPr>
          <w:rFonts w:hAnsi="宋体" w:cs="宋体"/>
          <w:sz w:val="24"/>
          <w:highlight w:val="none"/>
        </w:rPr>
        <w:t xml:space="preserve">文件的有效性、完整性和对</w:t>
      </w:r>
      <w:r>
        <w:rPr>
          <w:rFonts w:hint="eastAsia" w:hAnsi="宋体" w:cs="宋体"/>
          <w:sz w:val="24"/>
          <w:highlight w:val="none"/>
        </w:rPr>
        <w:t xml:space="preserve">招标文件</w:t>
      </w:r>
      <w:r>
        <w:rPr>
          <w:rFonts w:hAnsi="宋体" w:cs="宋体"/>
          <w:sz w:val="24"/>
          <w:highlight w:val="none"/>
        </w:rPr>
        <w:t xml:space="preserve">要求的符合性进行审查，以确定是否对</w:t>
      </w:r>
      <w:r>
        <w:rPr>
          <w:rFonts w:hint="eastAsia" w:hAnsi="宋体" w:cs="宋体"/>
          <w:sz w:val="24"/>
          <w:highlight w:val="none"/>
        </w:rPr>
        <w:t xml:space="preserve">招标文件</w:t>
      </w:r>
      <w:r>
        <w:rPr>
          <w:rFonts w:hAnsi="宋体" w:cs="宋体"/>
          <w:sz w:val="24"/>
          <w:highlight w:val="none"/>
        </w:rPr>
        <w:t xml:space="preserve">的实质性要求</w:t>
      </w:r>
      <w:r>
        <w:rPr>
          <w:rFonts w:hint="eastAsia" w:hAnsi="宋体" w:cs="宋体"/>
          <w:sz w:val="24"/>
          <w:highlight w:val="none"/>
        </w:rPr>
        <w:t xml:space="preserve">作出</w:t>
      </w:r>
      <w:r>
        <w:rPr>
          <w:rFonts w:hAnsi="宋体" w:cs="宋体"/>
          <w:sz w:val="24"/>
          <w:highlight w:val="none"/>
        </w:rPr>
        <w:t xml:space="preserve">响应。</w:t>
      </w:r>
      <w:r/>
    </w:p>
    <w:p>
      <w:pPr>
        <w:ind w:firstLine="480"/>
        <w:tabs>
          <w:tab w:val="left" w:pos="525" w:leader="none"/>
          <w:tab w:val="left" w:pos="945" w:leader="none"/>
          <w:tab w:val="left" w:pos="1155" w:leader="none"/>
        </w:tabs>
        <w:rPr>
          <w:rFonts w:hint="eastAsia" w:hAnsi="宋体" w:cs="宋体"/>
          <w:sz w:val="24"/>
          <w:highlight w:val="none"/>
        </w:rPr>
      </w:pPr>
      <w:r>
        <w:rPr>
          <w:rFonts w:hint="eastAsia" w:hAnsi="宋体" w:cs="宋体"/>
          <w:sz w:val="24"/>
          <w:highlight w:val="none"/>
        </w:rPr>
        <w:t xml:space="preserve">5</w:t>
      </w:r>
      <w:r>
        <w:rPr>
          <w:rFonts w:hAnsi="宋体" w:cs="宋体"/>
          <w:sz w:val="24"/>
          <w:highlight w:val="none"/>
        </w:rPr>
        <w:t xml:space="preserve">.1.4</w:t>
      </w:r>
      <w:r>
        <w:rPr>
          <w:rFonts w:hint="eastAsia" w:hAnsi="宋体" w:cs="宋体"/>
          <w:sz w:val="24"/>
          <w:highlight w:val="none"/>
        </w:rPr>
        <w:t xml:space="preserve">评审</w:t>
      </w:r>
      <w:r>
        <w:rPr>
          <w:rFonts w:hAnsi="宋体" w:cs="宋体"/>
          <w:sz w:val="24"/>
          <w:highlight w:val="none"/>
        </w:rPr>
        <w:t xml:space="preserve">小组在对</w:t>
      </w:r>
      <w:r>
        <w:rPr>
          <w:rFonts w:hint="eastAsia" w:hAnsi="宋体" w:cs="宋体"/>
          <w:sz w:val="24"/>
          <w:highlight w:val="none"/>
        </w:rPr>
        <w:t xml:space="preserve">投标</w:t>
      </w:r>
      <w:r>
        <w:rPr>
          <w:rFonts w:hAnsi="宋体" w:cs="宋体"/>
          <w:sz w:val="24"/>
          <w:highlight w:val="none"/>
        </w:rPr>
        <w:t xml:space="preserve">文件的有效性、完整性和响应程度进行审查时，</w:t>
      </w:r>
      <w:r>
        <w:rPr>
          <w:rFonts w:hint="eastAsia" w:hAnsi="宋体"/>
          <w:bCs/>
          <w:color w:val="000000"/>
          <w:sz w:val="24"/>
          <w:highlight w:val="none"/>
        </w:rPr>
        <w:t xml:space="preserve">对投标文件中含义不明确、同类问题表述不一致或者有明显文字和计算错误的内容，评标委员会可以通过</w:t>
      </w:r>
      <w:r>
        <w:rPr>
          <w:rFonts w:hint="eastAsia" w:hAnsi="宋体"/>
          <w:bCs/>
          <w:color w:val="000000"/>
          <w:sz w:val="24"/>
          <w:szCs w:val="24"/>
          <w:highlight w:val="none"/>
        </w:rPr>
        <w:t xml:space="preserve">政府采购交易管理一体化系统</w:t>
      </w:r>
      <w:r>
        <w:rPr>
          <w:rFonts w:hint="eastAsia" w:hAnsi="宋体"/>
          <w:bCs/>
          <w:color w:val="000000"/>
          <w:sz w:val="24"/>
          <w:highlight w:val="none"/>
        </w:rPr>
        <w:t xml:space="preserve">发起询标，要求供应商做出必要的澄清、说明或者纠正。供应商的澄清、说明或者补正应当通过</w:t>
      </w:r>
      <w:r>
        <w:rPr>
          <w:rFonts w:hint="eastAsia" w:hAnsi="宋体"/>
          <w:bCs/>
          <w:color w:val="000000"/>
          <w:sz w:val="24"/>
          <w:szCs w:val="24"/>
          <w:highlight w:val="none"/>
        </w:rPr>
        <w:t xml:space="preserve">政府采购交易管理一体化系统</w:t>
      </w:r>
      <w:r>
        <w:rPr>
          <w:rFonts w:hint="eastAsia" w:hAnsi="宋体"/>
          <w:bCs/>
          <w:color w:val="000000"/>
          <w:sz w:val="24"/>
          <w:highlight w:val="none"/>
        </w:rPr>
        <w:t xml:space="preserve">，由其授权的代表应答并加盖电子公章，且不得超出投标文件的范围或者改变投标文件的实质性内容</w:t>
      </w:r>
      <w:r>
        <w:rPr>
          <w:rFonts w:hint="eastAsia" w:hAnsi="宋体"/>
          <w:bCs/>
          <w:color w:val="000000"/>
          <w:sz w:val="24"/>
          <w:szCs w:val="24"/>
          <w:highlight w:val="none"/>
        </w:rPr>
        <w:t xml:space="preserve">。</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6</w:t>
      </w:r>
      <w:r>
        <w:rPr>
          <w:rFonts w:hAnsi="宋体" w:cs="宋体"/>
          <w:sz w:val="24"/>
          <w:highlight w:val="none"/>
        </w:rPr>
        <w:t xml:space="preserve">.2比较与评价</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6</w:t>
      </w:r>
      <w:r>
        <w:rPr>
          <w:rFonts w:hAnsi="宋体" w:cs="宋体"/>
          <w:sz w:val="24"/>
          <w:highlight w:val="none"/>
        </w:rPr>
        <w:t xml:space="preserve">.2.1本项目</w:t>
      </w:r>
      <w:r>
        <w:rPr>
          <w:rFonts w:hint="eastAsia" w:hAnsi="宋体" w:cs="宋体"/>
          <w:sz w:val="24"/>
          <w:highlight w:val="none"/>
        </w:rPr>
        <w:t xml:space="preserve">评审</w:t>
      </w:r>
      <w:r>
        <w:rPr>
          <w:rFonts w:hAnsi="宋体" w:cs="宋体"/>
          <w:sz w:val="24"/>
          <w:highlight w:val="none"/>
        </w:rPr>
        <w:t xml:space="preserve">小组对供应商采用综合评分法进行比较与评价。经评审有效的</w:t>
      </w:r>
      <w:r>
        <w:rPr>
          <w:rFonts w:hint="eastAsia" w:hAnsi="宋体" w:cs="宋体"/>
          <w:sz w:val="24"/>
          <w:highlight w:val="none"/>
        </w:rPr>
        <w:t xml:space="preserve">投标</w:t>
      </w:r>
      <w:r>
        <w:rPr>
          <w:rFonts w:hAnsi="宋体" w:cs="宋体"/>
          <w:sz w:val="24"/>
          <w:highlight w:val="none"/>
        </w:rPr>
        <w:t xml:space="preserve">文件按</w:t>
      </w:r>
      <w:r>
        <w:rPr>
          <w:rFonts w:hint="eastAsia" w:hAnsi="宋体" w:cs="宋体"/>
          <w:sz w:val="24"/>
          <w:highlight w:val="none"/>
        </w:rPr>
        <w:t xml:space="preserve">招标文件</w:t>
      </w:r>
      <w:r>
        <w:rPr>
          <w:rFonts w:hAnsi="宋体" w:cs="宋体"/>
          <w:sz w:val="24"/>
          <w:highlight w:val="none"/>
        </w:rPr>
        <w:t xml:space="preserve">中规定的评标方法和标准，由</w:t>
      </w:r>
      <w:r>
        <w:rPr>
          <w:rFonts w:hint="eastAsia" w:hAnsi="宋体" w:cs="宋体"/>
          <w:sz w:val="24"/>
          <w:highlight w:val="none"/>
        </w:rPr>
        <w:t xml:space="preserve">评审</w:t>
      </w:r>
      <w:r>
        <w:rPr>
          <w:rFonts w:hAnsi="宋体" w:cs="宋体"/>
          <w:sz w:val="24"/>
          <w:highlight w:val="none"/>
        </w:rPr>
        <w:t xml:space="preserve">小组进行比较与评价。综合评分法，是指</w:t>
      </w:r>
      <w:r>
        <w:rPr>
          <w:rFonts w:hint="eastAsia" w:hAnsi="宋体" w:cs="宋体"/>
          <w:sz w:val="24"/>
          <w:highlight w:val="none"/>
        </w:rPr>
        <w:t xml:space="preserve">投标</w:t>
      </w:r>
      <w:r>
        <w:rPr>
          <w:rFonts w:hAnsi="宋体" w:cs="宋体"/>
          <w:sz w:val="24"/>
          <w:highlight w:val="none"/>
        </w:rPr>
        <w:t xml:space="preserve">文件满足</w:t>
      </w:r>
      <w:r>
        <w:rPr>
          <w:rFonts w:hint="eastAsia" w:hAnsi="宋体" w:cs="宋体"/>
          <w:sz w:val="24"/>
          <w:highlight w:val="none"/>
        </w:rPr>
        <w:t xml:space="preserve">招标文件</w:t>
      </w:r>
      <w:r>
        <w:rPr>
          <w:rFonts w:hAnsi="宋体" w:cs="宋体"/>
          <w:sz w:val="24"/>
          <w:highlight w:val="none"/>
        </w:rPr>
        <w:t xml:space="preserve">全部实质性要求且按评审因素的量化指标评审得分最高的供应商为</w:t>
      </w:r>
      <w:r>
        <w:rPr>
          <w:rFonts w:hint="eastAsia" w:hAnsi="宋体" w:cs="宋体"/>
          <w:sz w:val="24"/>
          <w:highlight w:val="none"/>
        </w:rPr>
        <w:t xml:space="preserve">中标候选人</w:t>
      </w:r>
      <w:r>
        <w:rPr>
          <w:rFonts w:hAnsi="宋体" w:cs="宋体"/>
          <w:sz w:val="24"/>
          <w:highlight w:val="none"/>
        </w:rPr>
        <w:t xml:space="preserve">的评审方法。</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6</w:t>
      </w:r>
      <w:r>
        <w:rPr>
          <w:rFonts w:hAnsi="宋体" w:cs="宋体"/>
          <w:sz w:val="24"/>
          <w:highlight w:val="none"/>
        </w:rPr>
        <w:t xml:space="preserve">.2.2</w:t>
      </w:r>
      <w:r>
        <w:rPr>
          <w:rFonts w:hint="eastAsia" w:hAnsi="宋体" w:cs="宋体"/>
          <w:sz w:val="24"/>
          <w:highlight w:val="none"/>
        </w:rPr>
        <w:t xml:space="preserve">评审</w:t>
      </w:r>
      <w:r>
        <w:rPr>
          <w:rFonts w:hAnsi="宋体" w:cs="宋体"/>
          <w:sz w:val="24"/>
          <w:highlight w:val="none"/>
        </w:rPr>
        <w:t xml:space="preserve">小组各成员独立对每个有效</w:t>
      </w:r>
      <w:r>
        <w:rPr>
          <w:rFonts w:hint="eastAsia" w:hAnsi="宋体" w:cs="宋体"/>
          <w:sz w:val="24"/>
          <w:highlight w:val="none"/>
        </w:rPr>
        <w:t xml:space="preserve">投标</w:t>
      </w:r>
      <w:r>
        <w:rPr>
          <w:rFonts w:hAnsi="宋体" w:cs="宋体"/>
          <w:sz w:val="24"/>
          <w:highlight w:val="none"/>
        </w:rPr>
        <w:t xml:space="preserve">文件进行评价、打分，然后汇总每个供应商每项评分因素的得分。</w:t>
      </w:r>
      <w:r/>
    </w:p>
    <w:p>
      <w:pPr>
        <w:ind w:firstLine="480"/>
        <w:tabs>
          <w:tab w:val="left" w:pos="525" w:leader="none"/>
          <w:tab w:val="left" w:pos="1050" w:leader="none"/>
        </w:tabs>
        <w:rPr>
          <w:rFonts w:hint="eastAsia" w:hAnsi="宋体" w:cs="宋体"/>
          <w:sz w:val="24"/>
          <w:highlight w:val="none"/>
        </w:rPr>
      </w:pPr>
      <w:r>
        <w:rPr>
          <w:rFonts w:hint="eastAsia" w:hAnsi="宋体" w:cs="宋体"/>
          <w:sz w:val="24"/>
          <w:highlight w:val="none"/>
        </w:rPr>
        <w:t xml:space="preserve">6</w:t>
      </w:r>
      <w:r>
        <w:rPr>
          <w:rFonts w:hAnsi="宋体" w:cs="宋体"/>
          <w:sz w:val="24"/>
          <w:highlight w:val="none"/>
        </w:rPr>
        <w:t xml:space="preserve">.2.3评审全部结束后，由工作人员在公证或监督下，在评标室当场核对、汇总各供应商得分，确定各供应商总分和最终排序。</w:t>
      </w:r>
      <w:r/>
    </w:p>
    <w:p>
      <w:pPr>
        <w:ind w:firstLine="480"/>
        <w:tabs>
          <w:tab w:val="left" w:pos="525" w:leader="none"/>
          <w:tab w:val="left" w:pos="1050" w:leader="none"/>
        </w:tabs>
        <w:rPr>
          <w:rFonts w:hint="eastAsia" w:hAnsi="宋体"/>
          <w:highlight w:val="none"/>
        </w:rPr>
      </w:pPr>
      <w:r>
        <w:rPr>
          <w:rFonts w:hint="eastAsia" w:hAnsi="宋体" w:cs="宋体"/>
          <w:sz w:val="24"/>
          <w:highlight w:val="none"/>
        </w:rPr>
        <w:t xml:space="preserve">6</w:t>
      </w:r>
      <w:r>
        <w:rPr>
          <w:rFonts w:hAnsi="宋体" w:cs="宋体"/>
          <w:sz w:val="24"/>
          <w:highlight w:val="none"/>
        </w:rPr>
        <w:t xml:space="preserve">.2.4</w:t>
      </w:r>
      <w:r>
        <w:rPr>
          <w:rFonts w:hint="eastAsia" w:hAnsi="宋体" w:cs="宋体"/>
          <w:sz w:val="24"/>
          <w:highlight w:val="none"/>
        </w:rPr>
        <w:t xml:space="preserve">评审</w:t>
      </w:r>
      <w:r>
        <w:rPr>
          <w:rFonts w:hAnsi="宋体" w:cs="宋体"/>
          <w:sz w:val="24"/>
          <w:highlight w:val="none"/>
        </w:rPr>
        <w:t xml:space="preserve">小组应当根据综合评分情况，按照评审得分，由高到低顺序推荐三名以上</w:t>
      </w:r>
      <w:r>
        <w:rPr>
          <w:rFonts w:hint="eastAsia" w:hAnsi="宋体" w:cs="宋体"/>
          <w:sz w:val="24"/>
          <w:highlight w:val="none"/>
        </w:rPr>
        <w:t xml:space="preserve">中标候选人</w:t>
      </w:r>
      <w:r>
        <w:rPr>
          <w:rFonts w:hAnsi="宋体" w:cs="宋体"/>
          <w:sz w:val="24"/>
          <w:highlight w:val="none"/>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highlight w:val="none"/>
        </w:rPr>
      </w:pPr>
      <w:r>
        <w:rPr>
          <w:rFonts w:hint="eastAsia" w:hAnsi="宋体"/>
          <w:sz w:val="24"/>
          <w:highlight w:val="none"/>
        </w:rPr>
        <w:t xml:space="preserve">7.评标方法</w:t>
      </w:r>
      <w:r/>
    </w:p>
    <w:p>
      <w:pPr>
        <w:ind w:firstLine="480"/>
        <w:tabs>
          <w:tab w:val="left" w:pos="945" w:leader="none"/>
        </w:tabs>
        <w:rPr>
          <w:rFonts w:hint="eastAsia" w:hAnsi="宋体"/>
          <w:bCs/>
          <w:sz w:val="24"/>
          <w:highlight w:val="none"/>
        </w:rPr>
      </w:pPr>
      <w:r>
        <w:rPr>
          <w:rFonts w:hint="eastAsia" w:hAnsi="宋体"/>
          <w:bCs/>
          <w:sz w:val="24"/>
          <w:highlight w:val="none"/>
        </w:rPr>
        <w:t xml:space="preserve">通过资格性与符合性审查的供应商，可进入综合评分阶段。</w:t>
      </w:r>
      <w:r/>
    </w:p>
    <w:p>
      <w:pPr>
        <w:ind w:firstLine="480"/>
        <w:tabs>
          <w:tab w:val="left" w:pos="945" w:leader="none"/>
        </w:tabs>
        <w:rPr>
          <w:rFonts w:hint="eastAsia" w:hAnsi="宋体"/>
          <w:bCs/>
          <w:color w:val="000000"/>
          <w:sz w:val="24"/>
          <w:highlight w:val="none"/>
        </w:rPr>
      </w:pPr>
      <w:r>
        <w:rPr>
          <w:rFonts w:hAnsi="宋体"/>
          <w:bCs/>
          <w:color w:val="000000"/>
          <w:sz w:val="24"/>
          <w:highlight w:val="none"/>
        </w:rPr>
        <w:t xml:space="preserve">评审委员会遵循公平、公正、择优原则，独立按照评分标准分别评定</w:t>
      </w:r>
      <w:r>
        <w:rPr>
          <w:rFonts w:hint="eastAsia" w:hAnsi="宋体"/>
          <w:bCs/>
          <w:color w:val="000000"/>
          <w:sz w:val="24"/>
          <w:highlight w:val="none"/>
        </w:rPr>
        <w:t xml:space="preserve">供应商</w:t>
      </w:r>
      <w:r>
        <w:rPr>
          <w:rFonts w:hAnsi="宋体"/>
          <w:bCs/>
          <w:color w:val="000000"/>
          <w:sz w:val="24"/>
          <w:highlight w:val="none"/>
        </w:rPr>
        <w:t xml:space="preserve">的分值；各</w:t>
      </w:r>
      <w:r>
        <w:rPr>
          <w:rFonts w:hint="eastAsia" w:hAnsi="宋体"/>
          <w:bCs/>
          <w:color w:val="000000"/>
          <w:sz w:val="24"/>
          <w:highlight w:val="none"/>
        </w:rPr>
        <w:t xml:space="preserve">供应商</w:t>
      </w:r>
      <w:r>
        <w:rPr>
          <w:rFonts w:hAnsi="宋体"/>
          <w:bCs/>
          <w:color w:val="000000"/>
          <w:sz w:val="24"/>
          <w:highlight w:val="none"/>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highlight w:val="none"/>
        </w:rPr>
        <w:t xml:space="preserve">并列，中标候选人并列的按方案优劣顺序排列</w:t>
      </w:r>
      <w:r>
        <w:rPr>
          <w:rFonts w:hAnsi="宋体"/>
          <w:bCs/>
          <w:color w:val="000000"/>
          <w:sz w:val="24"/>
          <w:highlight w:val="none"/>
        </w:rPr>
        <w:t xml:space="preserve">。</w:t>
      </w:r>
      <w:r>
        <w:rPr>
          <w:rFonts w:hint="eastAsia" w:hAnsi="宋体"/>
          <w:bCs/>
          <w:color w:val="000000"/>
          <w:sz w:val="24"/>
          <w:highlight w:val="none"/>
        </w:rPr>
        <w:t xml:space="preserve">投标文件</w:t>
      </w:r>
      <w:r>
        <w:rPr>
          <w:rFonts w:hAnsi="宋体"/>
          <w:bCs/>
          <w:color w:val="000000"/>
          <w:sz w:val="24"/>
          <w:highlight w:val="none"/>
        </w:rPr>
        <w:t xml:space="preserve">满足</w:t>
      </w:r>
      <w:r>
        <w:rPr>
          <w:rFonts w:hint="eastAsia" w:hAnsi="宋体"/>
          <w:bCs/>
          <w:color w:val="000000"/>
          <w:sz w:val="24"/>
          <w:highlight w:val="none"/>
        </w:rPr>
        <w:t xml:space="preserve">招标文件</w:t>
      </w:r>
      <w:r>
        <w:rPr>
          <w:rFonts w:hAnsi="宋体"/>
          <w:bCs/>
          <w:color w:val="000000"/>
          <w:sz w:val="24"/>
          <w:highlight w:val="none"/>
        </w:rPr>
        <w:t xml:space="preserve">全部实质性要求，且按照评审因素的量化指标评审得分最高的</w:t>
      </w:r>
      <w:r>
        <w:rPr>
          <w:rFonts w:hint="eastAsia" w:hAnsi="宋体"/>
          <w:bCs/>
          <w:color w:val="000000"/>
          <w:sz w:val="24"/>
          <w:highlight w:val="none"/>
        </w:rPr>
        <w:t xml:space="preserve">供应商</w:t>
      </w:r>
      <w:r>
        <w:rPr>
          <w:rFonts w:hAnsi="宋体"/>
          <w:bCs/>
          <w:color w:val="000000"/>
          <w:sz w:val="24"/>
          <w:highlight w:val="none"/>
        </w:rPr>
        <w:t xml:space="preserve">为排名第一的</w:t>
      </w:r>
      <w:r>
        <w:rPr>
          <w:rFonts w:hint="eastAsia" w:hAnsi="宋体"/>
          <w:bCs/>
          <w:color w:val="000000"/>
          <w:sz w:val="24"/>
          <w:highlight w:val="none"/>
        </w:rPr>
        <w:t xml:space="preserve">中标</w:t>
      </w:r>
      <w:r>
        <w:rPr>
          <w:rFonts w:hAnsi="宋体"/>
          <w:bCs/>
          <w:color w:val="000000"/>
          <w:sz w:val="24"/>
          <w:highlight w:val="none"/>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highlight w:val="none"/>
        </w:rPr>
      </w:pPr>
      <w:r>
        <w:rPr>
          <w:rFonts w:hint="eastAsia" w:hAnsi="宋体"/>
          <w:sz w:val="24"/>
          <w:highlight w:val="none"/>
        </w:rPr>
        <w:t xml:space="preserve">本次评标评分保留小数点后两位。</w:t>
      </w:r>
      <w:r/>
    </w:p>
    <w:p>
      <w:pPr>
        <w:ind w:firstLine="480"/>
        <w:rPr>
          <w:rFonts w:hint="eastAsia" w:hAnsi="宋体" w:cs="宋体"/>
          <w:bCs/>
          <w:sz w:val="24"/>
          <w:szCs w:val="24"/>
          <w:highlight w:val="none"/>
        </w:rPr>
      </w:pPr>
      <w:r>
        <w:rPr>
          <w:rFonts w:hint="eastAsia" w:hAnsi="宋体" w:cs="宋体"/>
          <w:bCs/>
          <w:sz w:val="24"/>
          <w:szCs w:val="24"/>
          <w:highlight w:val="none"/>
        </w:rPr>
        <w:t xml:space="preserve">（一）评分项目及分值（总分100分）</w:t>
      </w:r>
      <w:r/>
    </w:p>
    <w:p>
      <w:pPr>
        <w:ind w:firstLine="482"/>
        <w:jc w:val="left"/>
        <w:rPr>
          <w:rFonts w:hint="eastAsia" w:hAnsi="宋体"/>
          <w:b/>
          <w:sz w:val="24"/>
          <w:szCs w:val="24"/>
          <w:highlight w:val="none"/>
        </w:rPr>
        <w:outlineLvl w:val="0"/>
      </w:pPr>
      <w:r>
        <w:rPr>
          <w:rFonts w:hint="eastAsia" w:hAnsi="宋体" w:cs="宋体"/>
          <w:b/>
          <w:sz w:val="24"/>
          <w:szCs w:val="24"/>
          <w:highlight w:val="none"/>
          <w:lang w:bidi="ar"/>
        </w:rPr>
        <w:t xml:space="preserve">（1）投标报价                                    5</w:t>
      </w:r>
      <w:r>
        <w:rPr>
          <w:rFonts w:hAnsi="宋体" w:cs="宋体"/>
          <w:b/>
          <w:sz w:val="24"/>
          <w:szCs w:val="24"/>
          <w:highlight w:val="none"/>
          <w:lang w:bidi="ar"/>
        </w:rPr>
        <w:t xml:space="preserve">0</w:t>
      </w:r>
      <w:r>
        <w:rPr>
          <w:rFonts w:hint="eastAsia" w:hAnsi="宋体" w:cs="宋体"/>
          <w:b/>
          <w:sz w:val="24"/>
          <w:szCs w:val="24"/>
          <w:highlight w:val="none"/>
          <w:lang w:bidi="ar"/>
        </w:rPr>
        <w:t xml:space="preserve">分</w:t>
      </w:r>
      <w:r/>
    </w:p>
    <w:p>
      <w:pPr>
        <w:ind w:firstLine="482"/>
        <w:jc w:val="left"/>
        <w:rPr>
          <w:rFonts w:hint="eastAsia" w:hAnsi="宋体"/>
          <w:b/>
          <w:sz w:val="24"/>
          <w:szCs w:val="24"/>
          <w:highlight w:val="none"/>
        </w:rPr>
        <w:outlineLvl w:val="0"/>
      </w:pPr>
      <w:r>
        <w:rPr>
          <w:rFonts w:hint="eastAsia" w:hAnsi="宋体" w:cs="宋体"/>
          <w:b/>
          <w:sz w:val="24"/>
          <w:szCs w:val="24"/>
          <w:highlight w:val="none"/>
          <w:lang w:bidi="ar"/>
        </w:rPr>
        <w:t xml:space="preserve">（2）供应商综合评价                              10分</w:t>
      </w:r>
      <w:r/>
    </w:p>
    <w:p>
      <w:pPr>
        <w:pStyle w:val="958"/>
        <w:ind w:firstLine="482"/>
        <w:jc w:val="left"/>
        <w:widowControl/>
        <w:rPr>
          <w:rFonts w:hint="eastAsia" w:ascii="宋体" w:hAnsi="宋体" w:cs="宋体"/>
          <w:b/>
          <w:highlight w:val="none"/>
        </w:rPr>
      </w:pPr>
      <w:r>
        <w:rPr>
          <w:rFonts w:hint="eastAsia" w:ascii="宋体" w:hAnsi="宋体" w:cs="宋体"/>
          <w:b/>
          <w:highlight w:val="none"/>
        </w:rPr>
        <w:t xml:space="preserve">（3）</w:t>
      </w:r>
      <w:r>
        <w:rPr>
          <w:rFonts w:hint="eastAsia" w:ascii="宋体" w:hAnsi="宋体" w:cs="Calibri"/>
          <w:b/>
          <w:highlight w:val="none"/>
        </w:rPr>
        <w:t xml:space="preserve">货物技术参数及性能说明                      20分</w:t>
      </w:r>
      <w:r/>
    </w:p>
    <w:p>
      <w:pPr>
        <w:pStyle w:val="958"/>
        <w:ind w:firstLine="482"/>
        <w:jc w:val="left"/>
        <w:widowControl/>
        <w:rPr>
          <w:rFonts w:hint="eastAsia" w:ascii="宋体" w:hAnsi="宋体" w:cs="宋体"/>
          <w:b/>
          <w:highlight w:val="none"/>
        </w:rPr>
      </w:pPr>
      <w:r>
        <w:rPr>
          <w:rFonts w:hint="eastAsia" w:ascii="宋体" w:hAnsi="宋体" w:cs="宋体"/>
          <w:b/>
          <w:highlight w:val="none"/>
        </w:rPr>
        <w:t xml:space="preserve">（4）技术文件</w:t>
      </w:r>
      <w:r>
        <w:rPr>
          <w:rFonts w:hint="eastAsia" w:ascii="宋体" w:hAnsi="宋体"/>
          <w:b/>
          <w:highlight w:val="none"/>
        </w:rPr>
        <w:t xml:space="preserve">                                    </w:t>
      </w:r>
      <w:r>
        <w:rPr>
          <w:rFonts w:hint="eastAsia" w:ascii="宋体" w:hAnsi="宋体" w:cs="宋体"/>
          <w:b/>
          <w:highlight w:val="none"/>
        </w:rPr>
        <w:t xml:space="preserve">20分</w:t>
      </w:r>
      <w:r/>
    </w:p>
    <w:p>
      <w:pPr>
        <w:ind w:firstLine="480"/>
        <w:jc w:val="left"/>
        <w:rPr>
          <w:rFonts w:hint="eastAsia" w:hAnsi="宋体"/>
          <w:bCs/>
          <w:sz w:val="24"/>
          <w:szCs w:val="24"/>
          <w:highlight w:val="none"/>
        </w:rPr>
        <w:outlineLvl w:val="0"/>
      </w:pPr>
      <w:r>
        <w:rPr>
          <w:rFonts w:hint="eastAsia" w:hAnsi="宋体" w:cs="宋体"/>
          <w:bCs/>
          <w:sz w:val="24"/>
          <w:szCs w:val="24"/>
          <w:highlight w:val="none"/>
          <w:lang w:bidi="ar"/>
        </w:rPr>
        <w:t xml:space="preserve">（二）各项目评分标准</w:t>
      </w:r>
      <w:r/>
    </w:p>
    <w:p>
      <w:pPr>
        <w:ind w:firstLine="482"/>
        <w:jc w:val="left"/>
        <w:rPr>
          <w:rFonts w:hint="eastAsia" w:hAnsi="宋体" w:cs="宋体"/>
          <w:b/>
          <w:bCs/>
          <w:sz w:val="24"/>
          <w:szCs w:val="24"/>
          <w:highlight w:val="none"/>
        </w:rPr>
      </w:pPr>
      <w:r>
        <w:rPr>
          <w:rFonts w:hint="eastAsia" w:hAnsi="宋体" w:cs="宋体"/>
          <w:b/>
          <w:bCs/>
          <w:sz w:val="24"/>
          <w:szCs w:val="24"/>
          <w:highlight w:val="none"/>
          <w:lang w:bidi="ar"/>
        </w:rPr>
        <w:t xml:space="preserve">1、报价（5</w:t>
      </w:r>
      <w:r>
        <w:rPr>
          <w:rFonts w:hAnsi="宋体" w:cs="宋体"/>
          <w:b/>
          <w:bCs/>
          <w:sz w:val="24"/>
          <w:szCs w:val="24"/>
          <w:highlight w:val="none"/>
          <w:lang w:bidi="ar"/>
        </w:rPr>
        <w:t xml:space="preserve">0</w:t>
      </w:r>
      <w:r>
        <w:rPr>
          <w:rFonts w:hint="eastAsia" w:hAnsi="宋体" w:cs="宋体"/>
          <w:b/>
          <w:bCs/>
          <w:sz w:val="24"/>
          <w:szCs w:val="24"/>
          <w:highlight w:val="none"/>
          <w:lang w:bidi="ar"/>
        </w:rPr>
        <w:t xml:space="preserve">分）</w:t>
      </w:r>
      <w:r/>
    </w:p>
    <w:p>
      <w:pPr>
        <w:ind w:firstLine="480"/>
        <w:jc w:val="left"/>
        <w:rPr>
          <w:rFonts w:hint="eastAsia" w:hAnsi="宋体" w:cs="宋体"/>
          <w:sz w:val="24"/>
          <w:szCs w:val="24"/>
          <w:highlight w:val="none"/>
        </w:rPr>
      </w:pPr>
      <w:r>
        <w:rPr>
          <w:rFonts w:hint="eastAsia" w:hAnsi="宋体" w:cs="宋体"/>
          <w:sz w:val="24"/>
          <w:szCs w:val="24"/>
          <w:highlight w:val="none"/>
          <w:lang w:bidi="ar"/>
        </w:rPr>
        <w:t xml:space="preserve">采用</w:t>
      </w:r>
      <w:bookmarkStart w:id="4" w:name="OLE_LINK15"/>
      <w:r>
        <w:rPr>
          <w:rFonts w:hint="eastAsia" w:hAnsi="宋体" w:cs="宋体"/>
          <w:sz w:val="24"/>
          <w:szCs w:val="24"/>
          <w:highlight w:val="none"/>
          <w:lang w:bidi="ar"/>
        </w:rPr>
        <w:t xml:space="preserve">低价优先法</w:t>
      </w:r>
      <w:bookmarkEnd w:id="4"/>
      <w:r>
        <w:rPr>
          <w:rFonts w:hint="eastAsia" w:hAnsi="宋体" w:cs="宋体"/>
          <w:sz w:val="24"/>
          <w:szCs w:val="24"/>
          <w:highlight w:val="none"/>
          <w:lang w:bidi="ar"/>
        </w:rPr>
        <w:t xml:space="preserve">计算，即满足招标文件要求且投标价格最低的投标报价为评标基准价，其价格分为满分。其他投标人的价格分统一按照下列公式计算（小数点保留两位）：</w:t>
      </w:r>
      <w:r/>
    </w:p>
    <w:p>
      <w:pPr>
        <w:ind w:firstLine="480"/>
        <w:jc w:val="left"/>
        <w:rPr>
          <w:rFonts w:hint="eastAsia" w:hAnsi="宋体" w:cs="宋体"/>
          <w:sz w:val="24"/>
          <w:szCs w:val="24"/>
          <w:highlight w:val="none"/>
        </w:rPr>
      </w:pPr>
      <w:r>
        <w:rPr>
          <w:rFonts w:hint="eastAsia" w:hAnsi="宋体" w:cs="宋体"/>
          <w:sz w:val="24"/>
          <w:szCs w:val="24"/>
          <w:highlight w:val="none"/>
          <w:lang w:bidi="ar"/>
        </w:rPr>
        <w:t xml:space="preserve">投标报价得分=（评标基准价／投标报价）×价格权值×100。</w:t>
      </w:r>
      <w:r/>
    </w:p>
    <w:p>
      <w:pPr>
        <w:ind w:firstLine="480"/>
        <w:jc w:val="left"/>
        <w:rPr>
          <w:rFonts w:hint="eastAsia" w:hAnsi="宋体" w:cs="宋体"/>
          <w:sz w:val="24"/>
          <w:szCs w:val="24"/>
          <w:highlight w:val="none"/>
        </w:rPr>
      </w:pPr>
      <w:r>
        <w:rPr>
          <w:rFonts w:hint="eastAsia" w:hAnsi="宋体" w:cs="宋体"/>
          <w:sz w:val="24"/>
          <w:szCs w:val="24"/>
          <w:highlight w:val="none"/>
          <w:lang w:bidi="ar"/>
        </w:rPr>
        <w:t xml:space="preserve">评标委员会认为投标人的报价明显低于其他通过符合性审查的投标人的报价，有可能影响产品质量或者不能诚信履约的，将要求其在评标现场合理的时间内通过</w:t>
      </w:r>
      <w:bookmarkStart w:id="5" w:name="OLE_LINK14"/>
      <w:r>
        <w:rPr>
          <w:rFonts w:hint="eastAsia" w:hAnsi="宋体" w:cs="宋体"/>
          <w:sz w:val="24"/>
          <w:szCs w:val="24"/>
          <w:highlight w:val="none"/>
          <w:lang w:bidi="ar"/>
        </w:rPr>
        <w:t xml:space="preserve">苏采云</w:t>
      </w:r>
      <w:bookmarkEnd w:id="5"/>
      <w:r>
        <w:rPr>
          <w:rFonts w:hint="eastAsia" w:hAnsi="宋体" w:cs="宋体"/>
          <w:sz w:val="24"/>
          <w:szCs w:val="24"/>
          <w:highlight w:val="none"/>
          <w:lang w:bidi="ar"/>
        </w:rPr>
        <w:t xml:space="preserve">平台提供说明，必要时提交相关证明材料扫描件；投标人不能证明其报价合理性的，评标委员会将其作为无效投标处理。</w:t>
      </w:r>
      <w:r/>
    </w:p>
    <w:p>
      <w:pPr>
        <w:ind w:firstLine="482"/>
        <w:jc w:val="left"/>
        <w:rPr>
          <w:rFonts w:hint="eastAsia" w:hAnsi="宋体" w:cs="宋体"/>
          <w:b/>
          <w:bCs/>
          <w:sz w:val="24"/>
          <w:szCs w:val="24"/>
          <w:highlight w:val="none"/>
        </w:rPr>
      </w:pPr>
      <w:r>
        <w:rPr>
          <w:rFonts w:hint="eastAsia" w:hAnsi="宋体" w:cs="宋体"/>
          <w:b/>
          <w:bCs/>
          <w:sz w:val="24"/>
          <w:szCs w:val="24"/>
          <w:highlight w:val="none"/>
          <w:lang w:bidi="ar"/>
        </w:rPr>
        <w:t xml:space="preserve">2、供应商综合评价（10分）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1）企业业绩（1分）：投标供应商自2022年1月1日以来具有类似</w:t>
      </w:r>
      <w:r>
        <w:rPr>
          <w:rFonts w:hint="eastAsia"/>
          <w:highlight w:val="none"/>
        </w:rPr>
        <w:t xml:space="preserve">水站监测</w:t>
      </w:r>
      <w:r>
        <w:rPr>
          <w:rFonts w:hint="eastAsia" w:ascii="宋体" w:hAnsi="宋体" w:cs="宋体"/>
          <w:highlight w:val="none"/>
        </w:rPr>
        <w:t xml:space="preserve">业绩，每个业绩得0.5分，最高得1分。</w:t>
      </w:r>
      <w:r>
        <w:rPr>
          <w:rFonts w:hint="eastAsia" w:ascii="宋体" w:hAnsi="宋体" w:cs="宋体"/>
          <w:b/>
          <w:bCs/>
          <w:highlight w:val="none"/>
        </w:rPr>
        <w:t xml:space="preserve">【业绩时间以合同签订时间为准。投标时提供中标（成交）通知书和合同原件扫描件上传至投标文件中，未按要求提供不得分】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2）企业体系认证证书（1.5分）：投标供应商具有有效期内的</w:t>
      </w:r>
      <w:r>
        <w:rPr>
          <w:rFonts w:hint="eastAsia"/>
          <w:highlight w:val="none"/>
        </w:rPr>
        <w:t xml:space="preserve">信息安全管理体系证书、知识产权合规管理体系认证证书、测量管理体系认证证书的</w:t>
      </w:r>
      <w:r>
        <w:rPr>
          <w:rFonts w:hint="eastAsia" w:ascii="宋体" w:hAnsi="宋体" w:cs="宋体"/>
          <w:highlight w:val="none"/>
        </w:rPr>
        <w:t xml:space="preserve">，每张证书得0.5分，最高得1.5分。【</w:t>
      </w:r>
      <w:r>
        <w:rPr>
          <w:rFonts w:hint="eastAsia" w:ascii="宋体" w:hAnsi="宋体" w:cs="宋体"/>
          <w:b/>
          <w:bCs/>
          <w:highlight w:val="none"/>
        </w:rPr>
        <w:t xml:space="preserve">投标时提供有效证书的原件扫描件上传至投标文件中，未按要求提供不得分</w:t>
      </w:r>
      <w:r>
        <w:rPr>
          <w:rFonts w:hint="eastAsia" w:ascii="宋体" w:hAnsi="宋体" w:cs="宋体"/>
          <w:highlight w:val="none"/>
        </w:rPr>
        <w:t xml:space="preserve">】</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3）企业实力（2分）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①投标供应商具有有效期内的CMMI软件能力成熟度证书的，四级及以上得1分，其他不得分。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②投标人环境监测产品或技术获得国家级科学技术进步奖的，每提供一项得0.5分，本项最高得1分。</w:t>
      </w:r>
      <w:r/>
    </w:p>
    <w:p>
      <w:pPr>
        <w:pStyle w:val="958"/>
        <w:ind w:firstLine="480"/>
        <w:jc w:val="left"/>
        <w:widowControl/>
        <w:rPr>
          <w:rFonts w:hint="eastAsia" w:ascii="宋体" w:hAnsi="宋体" w:cs="宋体"/>
          <w:b/>
          <w:bCs/>
          <w:highlight w:val="none"/>
        </w:rPr>
      </w:pPr>
      <w:r>
        <w:rPr>
          <w:rFonts w:hint="eastAsia" w:ascii="宋体" w:hAnsi="宋体" w:cs="宋体"/>
          <w:b/>
          <w:bCs/>
          <w:highlight w:val="none"/>
        </w:rPr>
        <w:t xml:space="preserve">【提供相关证明材料扫描件上传至电子投标文件，未按要求提供不得分】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4）CMA资质实验室（4.5分）：投标供应商具有覆盖水质九参数（水温、pH、溶解氧、电导率、浊度、高锰酸盐指数、氨氮、总磷和总氮）监测资质能力的实验室（实验室为投标供应商或投标产品供应商之下设机构，或为投标供应商或投标产品供应商子公司或控股子公司下设机构，均视为“投标供应商或投标产品供应商自有实验室”）的得4.5分，如实验室具备的监测项目未全部覆盖上述9个参数，每少一个扣0.5分，扣完为止。投标供应商无自有实验室</w:t>
      </w:r>
      <w:r>
        <w:rPr>
          <w:rFonts w:hint="eastAsia" w:ascii="宋体" w:hAnsi="宋体" w:cs="宋体"/>
          <w:highlight w:val="none"/>
          <w:lang w:eastAsia="zh-CN"/>
        </w:rPr>
        <w:t xml:space="preserve">，</w:t>
      </w:r>
      <w:r>
        <w:rPr>
          <w:rFonts w:hint="eastAsia" w:ascii="宋体" w:hAnsi="宋体" w:cs="宋体"/>
          <w:highlight w:val="none"/>
        </w:rPr>
        <w:t xml:space="preserve">委托满足上述要求的实验室（委托协议须覆盖本次招标服务周期，须提供合同等相关证明材料）得1分。</w:t>
      </w:r>
      <w:r/>
    </w:p>
    <w:p>
      <w:pPr>
        <w:pStyle w:val="958"/>
        <w:ind w:firstLine="480"/>
        <w:jc w:val="left"/>
        <w:widowControl/>
        <w:rPr>
          <w:rFonts w:hint="eastAsia" w:ascii="宋体" w:hAnsi="宋体" w:cs="宋体"/>
          <w:b/>
          <w:bCs/>
          <w:highlight w:val="none"/>
        </w:rPr>
      </w:pPr>
      <w:r>
        <w:rPr>
          <w:rFonts w:hint="eastAsia" w:ascii="宋体" w:hAnsi="宋体" w:cs="宋体"/>
          <w:b/>
          <w:bCs/>
          <w:highlight w:val="none"/>
        </w:rPr>
        <w:t xml:space="preserve">【实验室须取得省级及以上市场监督管理局（或原技术监督局）颁发的CMA证书，截止投标日CMA证书需在有效期内，须提供检验检测机构资质认定证书原件扫描件及其附表的原件扫描件上传至电子投标文件，未按要求提供不得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5）人员配置（1分）：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①拟派项目负责人具有环保类高级工程师职称证书的得0.5分；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②拟派专职技术服务人员具备省级及以上生态环境部门颁发的培训合格证的，有一个得0.5分，最高得0.5分。</w:t>
      </w:r>
      <w:r/>
    </w:p>
    <w:p>
      <w:pPr>
        <w:pStyle w:val="958"/>
        <w:ind w:firstLine="480"/>
        <w:jc w:val="left"/>
        <w:widowControl/>
        <w:rPr>
          <w:rFonts w:hint="eastAsia" w:ascii="宋体" w:hAnsi="宋体" w:cs="宋体"/>
          <w:b/>
          <w:bCs/>
          <w:highlight w:val="none"/>
        </w:rPr>
      </w:pPr>
      <w:r>
        <w:rPr>
          <w:rFonts w:hint="eastAsia" w:ascii="宋体" w:hAnsi="宋体" w:cs="宋体"/>
          <w:b/>
          <w:bCs/>
          <w:highlight w:val="none"/>
        </w:rPr>
        <w:t xml:space="preserve">【提供以上人员相关证明文件、与投标供应商签订的劳动合同及由社保机构出具的投标供应商为其缴纳的近一年中任意一个月（不含投标当月）的缴费证明，扫描件上传至电子投标文件，未按要求提供不得分】</w:t>
      </w:r>
      <w:r/>
    </w:p>
    <w:p>
      <w:pPr>
        <w:pStyle w:val="958"/>
        <w:ind w:firstLine="482"/>
        <w:jc w:val="left"/>
        <w:widowControl/>
        <w:rPr>
          <w:rFonts w:hint="eastAsia" w:ascii="宋体" w:hAnsi="宋体" w:cs="Calibri"/>
          <w:b/>
          <w:highlight w:val="none"/>
        </w:rPr>
      </w:pPr>
      <w:r>
        <w:rPr>
          <w:rFonts w:hint="eastAsia" w:ascii="宋体" w:hAnsi="宋体" w:cs="Calibri"/>
          <w:b/>
          <w:highlight w:val="none"/>
        </w:rPr>
        <w:t xml:space="preserve">3、货物技术参数及性能说明（20分）：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评委将根据投标供应商提供的技术参数偏离表及相关证明材料，与招标文件中的技术参数要求进行比较，技术参数基础分值为20分，标注“▲”的技术要求及参数为重要参数，每有一处负偏离项扣2分，未标注“▲”号的技术要求及参数，每有一处负偏离项扣1分，扣完为止。如有技术参数遗漏处，视为负偏离项，得分参照本项规定。</w:t>
      </w:r>
      <w:r/>
    </w:p>
    <w:p>
      <w:pPr>
        <w:pStyle w:val="958"/>
        <w:ind w:firstLine="480"/>
        <w:jc w:val="left"/>
        <w:widowControl/>
        <w:rPr>
          <w:rFonts w:hint="eastAsia" w:ascii="宋体" w:hAnsi="宋体" w:cs="宋体"/>
          <w:b/>
          <w:bCs/>
          <w:highlight w:val="none"/>
        </w:rPr>
      </w:pPr>
      <w:r>
        <w:rPr>
          <w:rFonts w:hint="eastAsia" w:ascii="宋体" w:hAnsi="宋体" w:cs="宋体"/>
          <w:b/>
          <w:bCs/>
          <w:highlight w:val="none"/>
        </w:rPr>
        <w:t xml:space="preserve">【以上水质自动监测仪器参数在检测报告中若有检测结果，须以检测报告为依据，参数不满足或不提供检测报告为负偏离】</w:t>
      </w:r>
      <w:r/>
    </w:p>
    <w:p>
      <w:pPr>
        <w:pStyle w:val="958"/>
        <w:ind w:firstLine="482"/>
        <w:jc w:val="left"/>
        <w:widowControl/>
        <w:rPr>
          <w:rFonts w:hint="eastAsia" w:ascii="宋体" w:hAnsi="宋体" w:cs="宋体"/>
          <w:b/>
          <w:highlight w:val="none"/>
        </w:rPr>
      </w:pPr>
      <w:r>
        <w:rPr>
          <w:rFonts w:hint="eastAsia" w:ascii="宋体" w:hAnsi="宋体" w:cs="Calibri"/>
          <w:b/>
          <w:highlight w:val="none"/>
        </w:rPr>
        <w:t xml:space="preserve">4、</w:t>
      </w:r>
      <w:r>
        <w:rPr>
          <w:rFonts w:hint="eastAsia" w:ascii="宋体" w:hAnsi="宋体" w:cs="宋体"/>
          <w:b/>
          <w:highlight w:val="none"/>
        </w:rPr>
        <w:t xml:space="preserve">技术文件（</w:t>
      </w:r>
      <w:r>
        <w:rPr>
          <w:rFonts w:hint="eastAsia" w:ascii="宋体" w:hAnsi="宋体" w:cs="Calibri"/>
          <w:b/>
          <w:highlight w:val="none"/>
        </w:rPr>
        <w:t xml:space="preserve">20</w:t>
      </w:r>
      <w:r>
        <w:rPr>
          <w:rFonts w:hint="eastAsia" w:ascii="宋体" w:hAnsi="宋体" w:cs="宋体"/>
          <w:b/>
          <w:highlight w:val="none"/>
        </w:rPr>
        <w:t xml:space="preserve">分）</w:t>
      </w:r>
      <w:r/>
    </w:p>
    <w:p>
      <w:pPr>
        <w:pStyle w:val="958"/>
        <w:ind w:firstLine="480"/>
        <w:jc w:val="left"/>
        <w:widowControl/>
        <w:rPr>
          <w:rFonts w:ascii="宋体" w:hAnsi="宋体" w:cs="宋体"/>
          <w:highlight w:val="none"/>
        </w:rPr>
      </w:pPr>
      <w:r>
        <w:rPr>
          <w:rFonts w:hint="eastAsia" w:ascii="宋体" w:hAnsi="宋体" w:cs="宋体"/>
          <w:highlight w:val="none"/>
        </w:rPr>
        <w:t xml:space="preserve">1）系统集成及安装调试方案（6分）</w:t>
      </w:r>
      <w:r/>
    </w:p>
    <w:p>
      <w:pPr>
        <w:pStyle w:val="958"/>
        <w:ind w:firstLine="480"/>
        <w:jc w:val="left"/>
        <w:widowControl/>
        <w:rPr>
          <w:rFonts w:ascii="宋体" w:hAnsi="宋体" w:cs="宋体"/>
          <w:highlight w:val="none"/>
        </w:rPr>
      </w:pPr>
      <w:r>
        <w:rPr>
          <w:rFonts w:hint="eastAsia" w:ascii="宋体" w:hAnsi="宋体" w:cs="宋体"/>
          <w:highlight w:val="none"/>
        </w:rPr>
        <w:t xml:space="preserve">针对技术要求并结合所投项目的地理位置、水质情况提供系统集成及安装调试方案，内容包括：①水质自动监测站系统集成方案（水质自动监测系统采水单元、配水及预处理单元、控制单元、质控单元、留样单元与辅助单元等各单元完整、全面的集成方案）；②仪器设备安装调试方案。</w:t>
      </w:r>
      <w:r/>
    </w:p>
    <w:p>
      <w:pPr>
        <w:pStyle w:val="958"/>
        <w:ind w:firstLine="480"/>
        <w:jc w:val="left"/>
        <w:widowControl/>
        <w:rPr>
          <w:rFonts w:hint="eastAsia" w:ascii="宋体" w:hAnsi="宋体" w:cs="宋体"/>
          <w:highlight w:val="none"/>
          <w:lang w:val="en-US" w:eastAsia="zh-CN"/>
        </w:rPr>
      </w:pPr>
      <w:r>
        <w:rPr>
          <w:rFonts w:hint="eastAsia" w:ascii="宋体" w:hAnsi="宋体" w:cs="宋体"/>
          <w:highlight w:val="none"/>
          <w:lang w:val="en-US" w:eastAsia="zh-CN"/>
        </w:rPr>
        <w:t xml:space="preserve">a.方案完整、科学合理，设计清晰详细，完全符合本项目需求，且能够提供上述2项全部方案的，得6分；</w:t>
      </w:r>
      <w:r/>
    </w:p>
    <w:p>
      <w:pPr>
        <w:pStyle w:val="958"/>
        <w:ind w:firstLine="480"/>
        <w:jc w:val="left"/>
        <w:widowControl/>
        <w:rPr>
          <w:rFonts w:hint="eastAsia" w:ascii="宋体" w:hAnsi="宋体" w:cs="宋体"/>
          <w:highlight w:val="none"/>
          <w:lang w:val="en-US" w:eastAsia="zh-CN"/>
        </w:rPr>
      </w:pPr>
      <w:r/>
      <w:bookmarkStart w:id="6" w:name="_Hlk211513790"/>
      <w:r/>
      <w:bookmarkStart w:id="7" w:name="_Hlk211513127"/>
      <w:r>
        <w:rPr>
          <w:rFonts w:hint="eastAsia" w:ascii="宋体" w:hAnsi="宋体" w:cs="宋体"/>
          <w:highlight w:val="none"/>
          <w:lang w:val="en-US" w:eastAsia="zh-CN"/>
        </w:rPr>
        <w:t xml:space="preserve">b.</w:t>
      </w:r>
      <w:bookmarkEnd w:id="6"/>
      <w:r>
        <w:rPr>
          <w:rFonts w:hint="eastAsia" w:ascii="宋体" w:hAnsi="宋体" w:cs="宋体"/>
          <w:highlight w:val="none"/>
          <w:lang w:val="en-US" w:eastAsia="zh-CN"/>
        </w:rPr>
        <w:t xml:space="preserve">方案较完整，科学合理性较强，设计较清晰详细，能够符合本项目需求，能够提供上述1-2项方案的，得 4分；</w:t>
      </w:r>
      <w:bookmarkEnd w:id="7"/>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c.</w:t>
      </w:r>
      <w:r>
        <w:rPr>
          <w:rFonts w:hint="eastAsia" w:ascii="宋体" w:hAnsi="宋体" w:cs="宋体"/>
          <w:highlight w:val="none"/>
        </w:rPr>
        <w:t xml:space="preserve">方案完整性一般，科学合理性一般，设计清晰详细程度一般，能够符合本项</w:t>
      </w:r>
      <w:r>
        <w:rPr>
          <w:rFonts w:hint="eastAsia" w:ascii="宋体" w:hAnsi="宋体" w:cs="宋体"/>
          <w:highlight w:val="none"/>
          <w:lang w:eastAsia="zh-CN"/>
        </w:rPr>
        <w:t xml:space="preserve">目要</w:t>
      </w:r>
      <w:r>
        <w:rPr>
          <w:rFonts w:hint="eastAsia" w:ascii="宋体" w:hAnsi="宋体" w:cs="宋体"/>
          <w:highlight w:val="none"/>
        </w:rPr>
        <w:t xml:space="preserve">求，能够提供上述 </w:t>
      </w:r>
      <w:r>
        <w:rPr>
          <w:rFonts w:hint="eastAsia" w:ascii="宋体" w:hAnsi="宋体" w:cs="宋体"/>
          <w:highlight w:val="none"/>
          <w:lang w:val="en-US" w:eastAsia="zh-CN"/>
        </w:rPr>
        <w:t xml:space="preserve">1-2</w:t>
      </w:r>
      <w:r>
        <w:rPr>
          <w:rFonts w:hint="eastAsia" w:ascii="宋体" w:hAnsi="宋体" w:cs="宋体"/>
          <w:highlight w:val="none"/>
        </w:rPr>
        <w:t xml:space="preserve">项方案的，得2分；</w:t>
      </w:r>
      <w:r/>
    </w:p>
    <w:p>
      <w:pPr>
        <w:pStyle w:val="958"/>
        <w:ind w:firstLine="480"/>
        <w:jc w:val="left"/>
        <w:widowControl/>
        <w:rPr>
          <w:rFonts w:ascii="宋体" w:hAnsi="宋体" w:cs="宋体"/>
          <w:highlight w:val="none"/>
        </w:rPr>
      </w:pPr>
      <w:r>
        <w:rPr>
          <w:rFonts w:hint="eastAsia" w:ascii="宋体" w:hAnsi="宋体" w:cs="宋体"/>
          <w:highlight w:val="none"/>
          <w:lang w:val="en-US" w:eastAsia="zh-CN"/>
        </w:rPr>
        <w:t xml:space="preserve">d.方案完整性、科学合理性、设计的清晰详细程度等只能基本满足要求，能够提供上述1-2项方案的，得1分</w:t>
      </w:r>
      <w:r>
        <w:rPr>
          <w:rFonts w:hint="eastAsia" w:ascii="宋体" w:hAnsi="宋体" w:cs="宋体"/>
          <w:highlight w:val="none"/>
        </w:rPr>
        <w:t xml:space="preserve">；</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e.</w:t>
      </w:r>
      <w:r>
        <w:rPr>
          <w:rFonts w:hint="eastAsia" w:ascii="宋体" w:hAnsi="宋体" w:cs="宋体"/>
          <w:highlight w:val="none"/>
        </w:rPr>
        <w:t xml:space="preserve">提供方案不足或无方案的</w:t>
      </w:r>
      <w:r>
        <w:rPr>
          <w:rFonts w:hint="eastAsia" w:ascii="宋体" w:hAnsi="宋体" w:cs="宋体"/>
          <w:highlight w:val="none"/>
          <w:lang w:eastAsia="zh-CN"/>
        </w:rPr>
        <w:t xml:space="preserve">，</w:t>
      </w:r>
      <w:r>
        <w:rPr>
          <w:rFonts w:hint="eastAsia" w:ascii="宋体" w:hAnsi="宋体" w:cs="宋体"/>
          <w:highlight w:val="none"/>
        </w:rPr>
        <w:t xml:space="preserve">不提供不得分。</w:t>
      </w:r>
      <w:r/>
    </w:p>
    <w:p>
      <w:pPr>
        <w:pStyle w:val="958"/>
        <w:ind w:firstLine="480"/>
        <w:jc w:val="left"/>
        <w:widowControl/>
        <w:rPr>
          <w:rFonts w:ascii="宋体" w:hAnsi="宋体" w:cs="宋体"/>
          <w:highlight w:val="none"/>
        </w:rPr>
      </w:pPr>
      <w:r>
        <w:rPr>
          <w:rFonts w:hint="eastAsia" w:ascii="宋体" w:hAnsi="宋体" w:cs="宋体"/>
          <w:highlight w:val="none"/>
        </w:rPr>
        <w:t xml:space="preserve">2）运维服务方案（5分）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针对技术要求提供水质自动监测站运维服务方案。包括①运维目标；②运维计划（运维</w:t>
      </w:r>
      <w:r>
        <w:rPr>
          <w:rFonts w:hint="eastAsia" w:ascii="宋体" w:hAnsi="宋体" w:cs="宋体"/>
          <w:highlight w:val="none"/>
          <w:lang w:val="en-US" w:eastAsia="zh-CN"/>
        </w:rPr>
        <w:t xml:space="preserve">计划</w:t>
      </w:r>
      <w:r>
        <w:rPr>
          <w:rFonts w:hint="eastAsia" w:ascii="宋体" w:hAnsi="宋体" w:cs="宋体"/>
          <w:highlight w:val="none"/>
        </w:rPr>
        <w:t xml:space="preserve">包括但不限于定期维护、定期校准、定期校验、零部件的清洁与更换、记录表格的填写等方面提供详细运维计划）</w:t>
      </w:r>
      <w:r/>
    </w:p>
    <w:p>
      <w:pPr>
        <w:pStyle w:val="958"/>
        <w:ind w:firstLine="480"/>
        <w:jc w:val="left"/>
        <w:widowControl/>
        <w:rPr>
          <w:rFonts w:hint="eastAsia" w:ascii="宋体" w:hAnsi="宋体" w:cs="宋体"/>
          <w:highlight w:val="none"/>
          <w:lang w:val="en-US" w:eastAsia="zh-CN"/>
        </w:rPr>
      </w:pPr>
      <w:r>
        <w:rPr>
          <w:rFonts w:hint="eastAsia" w:ascii="宋体" w:hAnsi="宋体" w:cs="宋体"/>
          <w:highlight w:val="none"/>
          <w:lang w:val="en-US" w:eastAsia="zh-CN"/>
        </w:rPr>
        <w:t xml:space="preserve">a.方案完整、科学合理，设计清晰详细，完全符合本项目需求，且能够提供上述2项全部方案的，得5分；</w:t>
      </w:r>
      <w:r/>
    </w:p>
    <w:p>
      <w:pPr>
        <w:pStyle w:val="958"/>
        <w:ind w:firstLine="480"/>
        <w:jc w:val="left"/>
        <w:widowControl/>
        <w:rPr>
          <w:rFonts w:hint="eastAsia" w:ascii="宋体" w:hAnsi="宋体" w:cs="宋体"/>
          <w:highlight w:val="none"/>
          <w:lang w:val="en-US" w:eastAsia="zh-CN"/>
        </w:rPr>
      </w:pPr>
      <w:r>
        <w:rPr>
          <w:rFonts w:hint="eastAsia" w:ascii="宋体" w:hAnsi="宋体" w:cs="宋体"/>
          <w:highlight w:val="none"/>
          <w:lang w:val="en-US" w:eastAsia="zh-CN"/>
        </w:rPr>
        <w:t xml:space="preserve">b.方案较完整，科学合理性较强，设计较清晰详细，能够符合本项目需求，能够提供上述1-2项方案的，得 4分；</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c.</w:t>
      </w:r>
      <w:r>
        <w:rPr>
          <w:rFonts w:hint="eastAsia" w:ascii="宋体" w:hAnsi="宋体" w:cs="宋体"/>
          <w:highlight w:val="none"/>
        </w:rPr>
        <w:t xml:space="preserve">方案完整性一般，科学合理性一般，设计清晰详细程度一般，能够符合本项</w:t>
      </w:r>
      <w:r>
        <w:rPr>
          <w:rFonts w:hint="eastAsia" w:ascii="宋体" w:hAnsi="宋体" w:cs="宋体"/>
          <w:highlight w:val="none"/>
          <w:lang w:eastAsia="zh-CN"/>
        </w:rPr>
        <w:t xml:space="preserve">目要</w:t>
      </w:r>
      <w:r>
        <w:rPr>
          <w:rFonts w:hint="eastAsia" w:ascii="宋体" w:hAnsi="宋体" w:cs="宋体"/>
          <w:highlight w:val="none"/>
        </w:rPr>
        <w:t xml:space="preserve">求，能够提供上述 </w:t>
      </w:r>
      <w:r>
        <w:rPr>
          <w:rFonts w:hint="eastAsia" w:ascii="宋体" w:hAnsi="宋体" w:cs="宋体"/>
          <w:highlight w:val="none"/>
          <w:lang w:val="en-US" w:eastAsia="zh-CN"/>
        </w:rPr>
        <w:t xml:space="preserve">1-2</w:t>
      </w:r>
      <w:r>
        <w:rPr>
          <w:rFonts w:hint="eastAsia" w:ascii="宋体" w:hAnsi="宋体" w:cs="宋体"/>
          <w:highlight w:val="none"/>
        </w:rPr>
        <w:t xml:space="preserve">项方案的，得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pStyle w:val="958"/>
        <w:ind w:firstLine="480"/>
        <w:jc w:val="left"/>
        <w:widowControl/>
        <w:rPr>
          <w:rFonts w:ascii="宋体" w:hAnsi="宋体" w:cs="宋体"/>
          <w:highlight w:val="none"/>
        </w:rPr>
      </w:pPr>
      <w:r>
        <w:rPr>
          <w:rFonts w:hint="eastAsia" w:ascii="宋体" w:hAnsi="宋体" w:cs="宋体"/>
          <w:highlight w:val="none"/>
          <w:lang w:val="en-US" w:eastAsia="zh-CN"/>
        </w:rPr>
        <w:t xml:space="preserve">d.方案完整性、科学合理性、设计的清晰详细程度等只能基本满足要求，能够提供上述1项方案的，得2分</w:t>
      </w:r>
      <w:r>
        <w:rPr>
          <w:rFonts w:hint="eastAsia" w:ascii="宋体" w:hAnsi="宋体" w:cs="宋体"/>
          <w:highlight w:val="none"/>
        </w:rPr>
        <w:t xml:space="preserve">；</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e.</w:t>
      </w:r>
      <w:r>
        <w:rPr>
          <w:rFonts w:hint="eastAsia" w:ascii="宋体" w:hAnsi="宋体" w:cs="宋体"/>
          <w:highlight w:val="none"/>
        </w:rPr>
        <w:t xml:space="preserve">提供方案不足或无方案的</w:t>
      </w:r>
      <w:r>
        <w:rPr>
          <w:rFonts w:hint="eastAsia" w:ascii="宋体" w:hAnsi="宋体" w:cs="宋体"/>
          <w:highlight w:val="none"/>
          <w:lang w:eastAsia="zh-CN"/>
        </w:rPr>
        <w:t xml:space="preserve">，</w:t>
      </w:r>
      <w:r>
        <w:rPr>
          <w:rFonts w:hint="eastAsia" w:ascii="宋体" w:hAnsi="宋体" w:cs="宋体"/>
          <w:highlight w:val="none"/>
        </w:rPr>
        <w:t xml:space="preserve">不提供不得分。</w:t>
      </w:r>
      <w:r/>
    </w:p>
    <w:p>
      <w:pPr>
        <w:pStyle w:val="958"/>
        <w:ind w:firstLine="480"/>
        <w:jc w:val="left"/>
        <w:widowControl/>
        <w:rPr>
          <w:rFonts w:ascii="宋体" w:hAnsi="宋体" w:cs="宋体"/>
          <w:highlight w:val="none"/>
        </w:rPr>
      </w:pPr>
      <w:r>
        <w:rPr>
          <w:rFonts w:hint="eastAsia" w:ascii="宋体" w:hAnsi="宋体" w:cs="宋体"/>
          <w:highlight w:val="none"/>
        </w:rPr>
        <w:t xml:space="preserve">3）技术培训方案（4分）</w:t>
      </w:r>
      <w:r/>
    </w:p>
    <w:p>
      <w:pPr>
        <w:pStyle w:val="958"/>
        <w:ind w:firstLine="480"/>
        <w:jc w:val="left"/>
        <w:widowControl/>
        <w:rPr>
          <w:rFonts w:hint="eastAsia" w:ascii="宋体" w:hAnsi="宋体" w:cs="宋体"/>
          <w:highlight w:val="none"/>
        </w:rPr>
      </w:pPr>
      <w:r>
        <w:rPr>
          <w:rFonts w:hint="eastAsia" w:ascii="宋体" w:hAnsi="宋体" w:cs="宋体"/>
          <w:highlight w:val="none"/>
        </w:rPr>
        <w:t xml:space="preserve">提供具体详细的技术培训方案，方案内容需包括</w:t>
      </w:r>
      <w:r>
        <w:rPr>
          <w:rFonts w:hint="eastAsia" w:ascii="宋体" w:hAnsi="宋体" w:cs="宋体"/>
          <w:highlight w:val="none"/>
          <w:lang w:eastAsia="zh-CN"/>
        </w:rPr>
        <w:t xml:space="preserve">：</w:t>
      </w:r>
      <w:r>
        <w:rPr>
          <w:rFonts w:hint="eastAsia" w:ascii="宋体" w:hAnsi="宋体" w:cs="宋体"/>
          <w:highlight w:val="none"/>
        </w:rPr>
        <w:t xml:space="preserve">①具体培训方式</w:t>
      </w:r>
      <w:r>
        <w:rPr>
          <w:rFonts w:hint="eastAsia" w:ascii="宋体" w:hAnsi="宋体" w:cs="宋体"/>
          <w:highlight w:val="none"/>
          <w:lang w:eastAsia="zh-CN"/>
        </w:rPr>
        <w:t xml:space="preserve">；</w:t>
      </w:r>
      <w:r>
        <w:rPr>
          <w:rFonts w:hint="eastAsia" w:ascii="宋体" w:hAnsi="宋体" w:cs="宋体"/>
          <w:highlight w:val="none"/>
        </w:rPr>
        <w:t xml:space="preserve">②培训时间</w:t>
      </w:r>
      <w:r>
        <w:rPr>
          <w:rFonts w:hint="eastAsia" w:ascii="宋体" w:hAnsi="宋体" w:cs="宋体"/>
          <w:highlight w:val="none"/>
          <w:lang w:eastAsia="zh-CN"/>
        </w:rPr>
        <w:t xml:space="preserve">；</w:t>
      </w:r>
      <w:r>
        <w:rPr>
          <w:rFonts w:hint="eastAsia" w:ascii="宋体" w:hAnsi="宋体" w:cs="宋体"/>
          <w:highlight w:val="none"/>
        </w:rPr>
        <w:t xml:space="preserve">③培训地点</w:t>
      </w:r>
      <w:r>
        <w:rPr>
          <w:rFonts w:hint="eastAsia" w:ascii="宋体" w:hAnsi="宋体" w:cs="宋体"/>
          <w:highlight w:val="none"/>
          <w:lang w:eastAsia="zh-CN"/>
        </w:rPr>
        <w:t xml:space="preserve">；</w:t>
      </w:r>
      <w:r>
        <w:rPr>
          <w:rFonts w:hint="eastAsia" w:ascii="宋体" w:hAnsi="宋体" w:cs="宋体"/>
          <w:highlight w:val="none"/>
        </w:rPr>
        <w:t xml:space="preserve">④培训教员</w:t>
      </w:r>
      <w:r>
        <w:rPr>
          <w:rFonts w:hint="eastAsia" w:ascii="宋体" w:hAnsi="宋体" w:cs="宋体"/>
          <w:highlight w:val="none"/>
          <w:lang w:eastAsia="zh-CN"/>
        </w:rPr>
        <w:t xml:space="preserve">；</w:t>
      </w:r>
      <w:r>
        <w:rPr>
          <w:rFonts w:hint="eastAsia" w:ascii="宋体" w:hAnsi="宋体" w:cs="宋体"/>
          <w:highlight w:val="none"/>
        </w:rPr>
        <w:t xml:space="preserve">⑤培训对象</w:t>
      </w:r>
      <w:r>
        <w:rPr>
          <w:rFonts w:hint="eastAsia" w:ascii="宋体" w:hAnsi="宋体" w:cs="宋体"/>
          <w:highlight w:val="none"/>
          <w:lang w:eastAsia="zh-CN"/>
        </w:rPr>
        <w:t xml:space="preserve">；</w:t>
      </w:r>
      <w:r>
        <w:rPr>
          <w:rFonts w:hint="eastAsia" w:ascii="宋体" w:hAnsi="宋体" w:cs="宋体"/>
          <w:highlight w:val="none"/>
        </w:rPr>
        <w:t xml:space="preserve">⑥培训内容。</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a.</w:t>
      </w:r>
      <w:r>
        <w:rPr>
          <w:rFonts w:hint="eastAsia" w:ascii="宋体" w:hAnsi="宋体" w:cs="宋体"/>
          <w:highlight w:val="none"/>
        </w:rPr>
        <w:t xml:space="preserve">方案完整、科学合理，设计清晰详细，完全符合本项目需求，且能够提供上述</w:t>
      </w:r>
      <w:r>
        <w:rPr>
          <w:rFonts w:hint="eastAsia" w:ascii="宋体" w:hAnsi="宋体" w:cs="宋体"/>
          <w:highlight w:val="none"/>
          <w:lang w:val="en-US" w:eastAsia="zh-CN"/>
        </w:rPr>
        <w:t xml:space="preserve">6</w:t>
      </w:r>
      <w:r>
        <w:rPr>
          <w:rFonts w:hint="eastAsia" w:ascii="宋体" w:hAnsi="宋体" w:cs="宋体"/>
          <w:highlight w:val="none"/>
        </w:rPr>
        <w:t xml:space="preserve">项全部方案的，得</w:t>
      </w:r>
      <w:r>
        <w:rPr>
          <w:rFonts w:hint="eastAsia" w:ascii="宋体" w:hAnsi="宋体" w:cs="宋体"/>
          <w:highlight w:val="none"/>
          <w:lang w:val="en-US" w:eastAsia="zh-CN"/>
        </w:rPr>
        <w:t xml:space="preserve">4</w:t>
      </w:r>
      <w:r>
        <w:rPr>
          <w:rFonts w:hint="eastAsia" w:ascii="宋体" w:hAnsi="宋体" w:cs="宋体"/>
          <w:highlight w:val="none"/>
        </w:rPr>
        <w:t xml:space="preserve">分；</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b.</w:t>
      </w:r>
      <w:r>
        <w:rPr>
          <w:rFonts w:hint="eastAsia" w:ascii="宋体" w:hAnsi="宋体" w:cs="宋体"/>
          <w:highlight w:val="none"/>
        </w:rPr>
        <w:t xml:space="preserve">方案较完整，科学合理性较强，设计较清晰详细，能够符合本项目需求，能够提供上述 </w:t>
      </w:r>
      <w:r>
        <w:rPr>
          <w:rFonts w:hint="eastAsia" w:ascii="宋体" w:hAnsi="宋体" w:cs="宋体"/>
          <w:highlight w:val="none"/>
          <w:lang w:val="en-US" w:eastAsia="zh-CN"/>
        </w:rPr>
        <w:t xml:space="preserve">5</w:t>
      </w:r>
      <w:r>
        <w:rPr>
          <w:rFonts w:hint="eastAsia" w:ascii="宋体" w:hAnsi="宋体" w:cs="宋体"/>
          <w:highlight w:val="none"/>
        </w:rPr>
        <w:t xml:space="preserve">-</w:t>
      </w:r>
      <w:r>
        <w:rPr>
          <w:rFonts w:hint="eastAsia" w:ascii="宋体" w:hAnsi="宋体" w:cs="宋体"/>
          <w:highlight w:val="none"/>
          <w:lang w:val="en-US" w:eastAsia="zh-CN"/>
        </w:rPr>
        <w:t xml:space="preserve">6</w:t>
      </w:r>
      <w:r>
        <w:rPr>
          <w:rFonts w:hint="eastAsia" w:ascii="宋体" w:hAnsi="宋体" w:cs="宋体"/>
          <w:highlight w:val="none"/>
        </w:rPr>
        <w:t xml:space="preserve">项方案的，得 </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pStyle w:val="958"/>
        <w:ind w:firstLine="480"/>
        <w:jc w:val="left"/>
        <w:widowControl/>
        <w:rPr>
          <w:rFonts w:ascii="宋体" w:hAnsi="宋体" w:cs="宋体"/>
          <w:highlight w:val="none"/>
        </w:rPr>
      </w:pPr>
      <w:r>
        <w:rPr>
          <w:rFonts w:hint="eastAsia" w:ascii="宋体" w:hAnsi="宋体" w:cs="宋体"/>
          <w:highlight w:val="none"/>
          <w:lang w:val="en-US" w:eastAsia="zh-CN"/>
        </w:rPr>
        <w:t xml:space="preserve">c.</w:t>
      </w:r>
      <w:r>
        <w:rPr>
          <w:rFonts w:hint="eastAsia" w:ascii="宋体" w:hAnsi="宋体" w:cs="宋体"/>
          <w:highlight w:val="none"/>
        </w:rPr>
        <w:t xml:space="preserve">方案完整性一般，科学合理性一般，设计清晰详细程度一般，能够符合本项</w:t>
      </w:r>
      <w:r>
        <w:rPr>
          <w:rFonts w:hint="eastAsia" w:ascii="宋体" w:hAnsi="宋体" w:cs="宋体"/>
          <w:highlight w:val="none"/>
          <w:lang w:eastAsia="zh-CN"/>
        </w:rPr>
        <w:t xml:space="preserve">目要</w:t>
      </w:r>
      <w:r>
        <w:rPr>
          <w:rFonts w:hint="eastAsia" w:ascii="宋体" w:hAnsi="宋体" w:cs="宋体"/>
          <w:highlight w:val="none"/>
        </w:rPr>
        <w:t xml:space="preserve">求，能够提供上述 </w:t>
      </w:r>
      <w:r>
        <w:rPr>
          <w:rFonts w:hint="eastAsia" w:ascii="宋体" w:hAnsi="宋体" w:cs="宋体"/>
          <w:highlight w:val="none"/>
          <w:lang w:val="en-US" w:eastAsia="zh-CN"/>
        </w:rPr>
        <w:t xml:space="preserve">4</w:t>
      </w:r>
      <w:r>
        <w:rPr>
          <w:rFonts w:hint="eastAsia" w:ascii="宋体" w:hAnsi="宋体" w:cs="宋体"/>
          <w:highlight w:val="none"/>
        </w:rPr>
        <w:t xml:space="preserve">-5 项方案的，得2分；</w:t>
      </w:r>
      <w:r/>
    </w:p>
    <w:p>
      <w:pPr>
        <w:pStyle w:val="958"/>
        <w:ind w:firstLine="480"/>
        <w:jc w:val="left"/>
        <w:widowControl/>
        <w:rPr>
          <w:rFonts w:hint="eastAsia" w:ascii="宋体" w:hAnsi="宋体" w:cs="宋体"/>
          <w:highlight w:val="none"/>
          <w:lang w:val="en-US" w:eastAsia="zh-CN"/>
        </w:rPr>
      </w:pPr>
      <w:r>
        <w:rPr>
          <w:rFonts w:hint="eastAsia" w:ascii="宋体" w:hAnsi="宋体" w:cs="宋体"/>
          <w:highlight w:val="none"/>
          <w:lang w:val="en-US" w:eastAsia="zh-CN"/>
        </w:rPr>
        <w:t xml:space="preserve">d.方案完整性、科学合理性、设计的清晰详细程度等只能基本满足要求，能够提供上述 3-5 项方案的，得1分；</w:t>
      </w:r>
      <w:r/>
    </w:p>
    <w:p>
      <w:pPr>
        <w:pStyle w:val="958"/>
        <w:ind w:firstLine="480"/>
        <w:jc w:val="left"/>
        <w:widowControl/>
        <w:rPr>
          <w:rFonts w:hint="eastAsia" w:ascii="宋体" w:hAnsi="宋体" w:cs="宋体"/>
          <w:highlight w:val="none"/>
        </w:rPr>
      </w:pPr>
      <w:r>
        <w:rPr>
          <w:rFonts w:hint="eastAsia" w:ascii="宋体" w:hAnsi="宋体" w:cs="宋体"/>
          <w:highlight w:val="none"/>
          <w:lang w:val="en-US" w:eastAsia="zh-CN"/>
        </w:rPr>
        <w:t xml:space="preserve">e.</w:t>
      </w:r>
      <w:r>
        <w:rPr>
          <w:rFonts w:hint="eastAsia" w:ascii="宋体" w:hAnsi="宋体" w:cs="宋体"/>
          <w:highlight w:val="none"/>
        </w:rPr>
        <w:t xml:space="preserve">提供方案不足2项或无方案的，不得分。</w:t>
      </w:r>
      <w:r/>
    </w:p>
    <w:p>
      <w:pPr>
        <w:pStyle w:val="958"/>
        <w:ind w:firstLine="480"/>
        <w:jc w:val="left"/>
        <w:widowControl/>
        <w:rPr>
          <w:rFonts w:ascii="宋体" w:hAnsi="宋体" w:cs="宋体"/>
          <w:highlight w:val="none"/>
          <w:lang w:bidi="ar"/>
        </w:rPr>
      </w:pPr>
      <w:r>
        <w:rPr>
          <w:rFonts w:hint="eastAsia" w:ascii="宋体" w:hAnsi="宋体" w:cs="宋体"/>
          <w:highlight w:val="none"/>
        </w:rPr>
        <w:t xml:space="preserve">4）</w:t>
      </w:r>
      <w:r>
        <w:rPr>
          <w:rFonts w:hint="eastAsia" w:ascii="宋体" w:hAnsi="宋体" w:cs="宋体"/>
          <w:highlight w:val="none"/>
          <w:lang w:bidi="ar"/>
        </w:rPr>
        <w:t xml:space="preserve">售后服务方案（5分）</w:t>
      </w:r>
      <w:r/>
    </w:p>
    <w:p>
      <w:pPr>
        <w:pStyle w:val="958"/>
        <w:ind w:firstLine="480"/>
        <w:jc w:val="left"/>
        <w:widowControl/>
        <w:rPr>
          <w:rFonts w:ascii="宋体" w:hAnsi="宋体" w:cs="宋体"/>
          <w:highlight w:val="none"/>
          <w:lang w:bidi="ar"/>
        </w:rPr>
      </w:pPr>
      <w:r>
        <w:rPr>
          <w:rFonts w:hint="eastAsia" w:ascii="宋体" w:hAnsi="宋体" w:cs="宋体"/>
          <w:highlight w:val="none"/>
          <w:lang w:val="en-US" w:eastAsia="zh-CN"/>
        </w:rPr>
        <w:t xml:space="preserve">a.</w:t>
      </w:r>
      <w:r>
        <w:rPr>
          <w:rFonts w:hint="eastAsia" w:ascii="宋体" w:hAnsi="宋体" w:cs="宋体"/>
          <w:highlight w:val="none"/>
          <w:lang w:bidi="ar"/>
        </w:rPr>
        <w:t xml:space="preserve">售后服务方案切实可行，针对性强，完全满足或优于项目需求的得5分；</w:t>
      </w:r>
      <w:r/>
    </w:p>
    <w:p>
      <w:pPr>
        <w:pStyle w:val="958"/>
        <w:ind w:firstLine="480"/>
        <w:jc w:val="left"/>
        <w:widowControl/>
        <w:rPr>
          <w:rFonts w:ascii="宋体" w:hAnsi="宋体" w:cs="宋体"/>
          <w:highlight w:val="none"/>
          <w:shd w:val="clear" w:color="auto" w:fill="ffffff"/>
        </w:rPr>
      </w:pPr>
      <w:r>
        <w:rPr>
          <w:rFonts w:hint="eastAsia" w:ascii="宋体" w:hAnsi="宋体" w:cs="宋体"/>
          <w:highlight w:val="none"/>
          <w:lang w:val="en-US" w:eastAsia="zh-CN" w:bidi="ar"/>
        </w:rPr>
        <w:t xml:space="preserve">b.</w:t>
      </w:r>
      <w:r>
        <w:rPr>
          <w:rFonts w:hint="eastAsia" w:ascii="宋体" w:hAnsi="宋体" w:cs="宋体"/>
          <w:highlight w:val="none"/>
          <w:lang w:bidi="ar"/>
        </w:rPr>
        <w:t xml:space="preserve">售后服务方案</w:t>
      </w:r>
      <w:r>
        <w:rPr>
          <w:rFonts w:hint="eastAsia" w:ascii="宋体" w:hAnsi="宋体" w:cs="宋体"/>
          <w:highlight w:val="none"/>
          <w:shd w:val="clear" w:color="auto" w:fill="ffffff"/>
        </w:rPr>
        <w:t xml:space="preserve">大体合理，</w:t>
      </w:r>
      <w:r>
        <w:rPr>
          <w:rFonts w:hint="eastAsia" w:ascii="宋体" w:hAnsi="宋体" w:cs="宋体"/>
          <w:szCs w:val="21"/>
          <w:highlight w:val="none"/>
        </w:rPr>
        <w:t xml:space="preserve">针对性较强</w:t>
      </w:r>
      <w:r>
        <w:rPr>
          <w:rFonts w:hint="eastAsia" w:ascii="宋体" w:hAnsi="宋体" w:cs="宋体"/>
          <w:highlight w:val="none"/>
          <w:shd w:val="clear" w:color="auto" w:fill="ffffff"/>
        </w:rPr>
        <w:t xml:space="preserve">，基本满足项目需求的得3分；</w:t>
      </w:r>
      <w:r/>
    </w:p>
    <w:p>
      <w:pPr>
        <w:pStyle w:val="958"/>
        <w:ind w:firstLine="480"/>
        <w:jc w:val="left"/>
        <w:widowControl/>
        <w:rPr>
          <w:rFonts w:ascii="宋体" w:hAnsi="宋体" w:cs="宋体"/>
          <w:highlight w:val="none"/>
          <w:shd w:val="clear" w:color="auto" w:fill="ffffff"/>
        </w:rPr>
      </w:pPr>
      <w:r>
        <w:rPr>
          <w:rFonts w:hint="eastAsia" w:ascii="宋体" w:hAnsi="宋体" w:cs="宋体"/>
          <w:highlight w:val="none"/>
          <w:shd w:val="clear" w:color="auto" w:fill="ffffff"/>
          <w:lang w:val="en-US" w:eastAsia="zh-CN"/>
        </w:rPr>
        <w:t xml:space="preserve">c.</w:t>
      </w:r>
      <w:r>
        <w:rPr>
          <w:rFonts w:hint="eastAsia" w:ascii="宋体" w:hAnsi="宋体" w:cs="宋体"/>
          <w:highlight w:val="none"/>
          <w:shd w:val="clear" w:color="auto" w:fill="ffffff"/>
        </w:rPr>
        <w:t xml:space="preserve">售后服务方案大体合理，</w:t>
      </w:r>
      <w:r>
        <w:rPr>
          <w:rFonts w:hint="eastAsia" w:ascii="宋体" w:hAnsi="宋体" w:cs="宋体"/>
          <w:szCs w:val="21"/>
          <w:highlight w:val="none"/>
        </w:rPr>
        <w:t xml:space="preserve">针对性不强</w:t>
      </w:r>
      <w:r>
        <w:rPr>
          <w:rFonts w:hint="eastAsia" w:ascii="宋体" w:hAnsi="宋体" w:cs="宋体"/>
          <w:highlight w:val="none"/>
          <w:shd w:val="clear" w:color="auto" w:fill="ffffff"/>
        </w:rPr>
        <w:t xml:space="preserve">，在满足项目需求方面有所欠缺的得1分；</w:t>
      </w:r>
      <w:r/>
    </w:p>
    <w:p>
      <w:pPr>
        <w:pStyle w:val="958"/>
        <w:ind w:firstLine="480"/>
        <w:jc w:val="left"/>
        <w:widowControl/>
        <w:rPr>
          <w:rFonts w:hint="eastAsia" w:ascii="宋体" w:hAnsi="宋体" w:cs="宋体"/>
          <w:highlight w:val="none"/>
        </w:rPr>
      </w:pPr>
      <w:r>
        <w:rPr>
          <w:rFonts w:hint="eastAsia" w:ascii="宋体" w:hAnsi="宋体" w:cs="宋体"/>
          <w:highlight w:val="none"/>
          <w:shd w:val="clear" w:color="auto" w:fill="ffffff"/>
          <w:lang w:val="en-US" w:eastAsia="zh-CN"/>
        </w:rPr>
        <w:t xml:space="preserve">d.</w:t>
      </w:r>
      <w:r>
        <w:rPr>
          <w:rFonts w:hint="eastAsia" w:ascii="宋体" w:hAnsi="宋体" w:cs="宋体"/>
          <w:highlight w:val="none"/>
          <w:shd w:val="clear" w:color="auto" w:fill="ffffff"/>
        </w:rPr>
        <w:t xml:space="preserve">方案不合理，无法满足项目需求或未提供的不得分。</w:t>
      </w:r>
      <w:r/>
    </w:p>
    <w:p>
      <w:pPr>
        <w:ind w:firstLine="480"/>
        <w:rPr>
          <w:rFonts w:hint="eastAsia" w:hAnsi="宋体"/>
          <w:bCs/>
          <w:sz w:val="24"/>
          <w:highlight w:val="none"/>
        </w:rPr>
        <w:outlineLvl w:val="0"/>
      </w:pPr>
      <w:r>
        <w:rPr>
          <w:rFonts w:hint="eastAsia" w:hAnsi="宋体"/>
          <w:bCs/>
          <w:sz w:val="24"/>
          <w:highlight w:val="none"/>
        </w:rPr>
        <w:t xml:space="preserve">评委为</w:t>
      </w:r>
      <w:r>
        <w:rPr>
          <w:rFonts w:hAnsi="宋体"/>
          <w:bCs/>
          <w:sz w:val="24"/>
          <w:highlight w:val="none"/>
        </w:rPr>
        <w:t xml:space="preserve">5</w:t>
      </w:r>
      <w:r>
        <w:rPr>
          <w:rFonts w:hint="eastAsia" w:hAnsi="宋体"/>
          <w:bCs/>
          <w:sz w:val="24"/>
          <w:highlight w:val="none"/>
        </w:rPr>
        <w:t xml:space="preserve">人以上的单数（含</w:t>
      </w:r>
      <w:r>
        <w:rPr>
          <w:rFonts w:hAnsi="宋体"/>
          <w:bCs/>
          <w:sz w:val="24"/>
          <w:highlight w:val="none"/>
        </w:rPr>
        <w:t xml:space="preserve">5</w:t>
      </w:r>
      <w:r>
        <w:rPr>
          <w:rFonts w:hint="eastAsia" w:hAnsi="宋体"/>
          <w:bCs/>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hAnsi="宋体"/>
          <w:bCs/>
          <w:sz w:val="24"/>
          <w:highlight w:val="none"/>
          <w:lang w:eastAsia="zh-CN"/>
        </w:rPr>
        <w:t xml:space="preserve">，由</w:t>
      </w:r>
      <w:r>
        <w:rPr>
          <w:rFonts w:hint="eastAsia" w:hAnsi="宋体"/>
          <w:bCs/>
          <w:sz w:val="24"/>
          <w:highlight w:val="none"/>
        </w:rPr>
        <w:t xml:space="preserve">评委独立评分。所有评委打分的平均值为各供应商最终得分。最终得分前三名为推荐中标候选人。评分办法及评分细则的解释权</w:t>
      </w:r>
      <w:r>
        <w:rPr>
          <w:rFonts w:hint="eastAsia" w:hAnsi="宋体"/>
          <w:bCs/>
          <w:sz w:val="24"/>
          <w:highlight w:val="none"/>
          <w:lang w:eastAsia="zh-CN"/>
        </w:rPr>
        <w:t xml:space="preserve">属于</w:t>
      </w:r>
      <w:r>
        <w:rPr>
          <w:rFonts w:hint="eastAsia" w:hAnsi="宋体"/>
          <w:bCs/>
          <w:sz w:val="24"/>
          <w:highlight w:val="none"/>
        </w:rPr>
        <w:t xml:space="preserve">采购人。未列入本评分细则的其他条件不作为评分内容。</w:t>
      </w:r>
      <w:r/>
    </w:p>
    <w:p>
      <w:pPr>
        <w:ind w:firstLine="480"/>
        <w:rPr>
          <w:rFonts w:hint="eastAsia" w:hAnsi="宋体"/>
          <w:bCs/>
          <w:color w:val="000000"/>
          <w:sz w:val="24"/>
          <w:highlight w:val="none"/>
        </w:rPr>
        <w:outlineLvl w:val="0"/>
      </w:pPr>
      <w:r>
        <w:rPr>
          <w:rFonts w:hint="eastAsia" w:hAnsi="宋体"/>
          <w:bCs/>
          <w:color w:val="000000"/>
          <w:sz w:val="24"/>
          <w:highlight w:val="none"/>
        </w:rPr>
        <w:t xml:space="preserve">（十二）确定中标供应商：</w:t>
      </w:r>
      <w:r/>
    </w:p>
    <w:p>
      <w:pPr>
        <w:ind w:firstLine="480"/>
        <w:tabs>
          <w:tab w:val="right" w:pos="180" w:leader="none"/>
          <w:tab w:val="left" w:pos="525" w:leader="none"/>
          <w:tab w:val="left" w:pos="945" w:leader="none"/>
        </w:tabs>
        <w:rPr>
          <w:rFonts w:hint="eastAsia" w:hAnsi="宋体"/>
          <w:bCs/>
          <w:color w:val="000000"/>
          <w:sz w:val="24"/>
          <w:highlight w:val="none"/>
        </w:rPr>
      </w:pPr>
      <w:r>
        <w:rPr>
          <w:rFonts w:hint="eastAsia" w:hAnsi="宋体"/>
          <w:bCs/>
          <w:color w:val="000000"/>
          <w:sz w:val="24"/>
          <w:highlight w:val="none"/>
        </w:rPr>
        <w:t xml:space="preserve">1、评审小组根据招标文件规定的评审方法和评分标准进行评审，按招标文件的要求依</w:t>
      </w:r>
      <w:r>
        <w:rPr>
          <w:rFonts w:hint="eastAsia" w:hAnsi="宋体"/>
          <w:bCs/>
          <w:color w:val="000000"/>
          <w:sz w:val="24"/>
          <w:highlight w:val="none"/>
        </w:rPr>
        <w:t xml:space="preserve">法推荐中标供应商。自评审结束之日起2个工作日内将评审报告送交采购人。采购人自收到评审报告之日起5个工作日内按招标文件的要求，在评审报告推荐的中标候选单位中，依法确定中标供应商。江苏万力通项目管理有限公司自中标供应商确定之日起2个工作日内，发出中标通知书，并在媒体（江苏政府采购网、无锡政府采购网）上发布中标公告。江苏万力通项目管理有限公司和评标委员会对未中标原因不作解释。如有质疑，按《中华人民共和国政府采购法》、财政部《政府采购货物和服务招标投标管理办法》、《政府采购质疑和投诉办法》等有关法规处理。质疑函应当</w:t>
      </w:r>
      <w:r>
        <w:rPr>
          <w:rFonts w:hint="eastAsia" w:hAnsi="宋体"/>
          <w:bCs/>
          <w:color w:val="000000"/>
          <w:sz w:val="24"/>
          <w:highlight w:val="none"/>
        </w:rPr>
        <w:t xml:space="preserve">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p>
    <w:p>
      <w:pPr>
        <w:ind w:firstLine="480"/>
        <w:tabs>
          <w:tab w:val="right" w:pos="180" w:leader="none"/>
          <w:tab w:val="left" w:pos="525" w:leader="none"/>
          <w:tab w:val="left" w:pos="945" w:leader="none"/>
        </w:tabs>
        <w:rPr>
          <w:rFonts w:hint="eastAsia" w:hAnsi="宋体"/>
          <w:bCs/>
          <w:color w:val="000000"/>
          <w:sz w:val="24"/>
          <w:highlight w:val="none"/>
        </w:rPr>
      </w:pPr>
      <w:r>
        <w:rPr>
          <w:rFonts w:hAnsi="宋体"/>
          <w:bCs/>
          <w:color w:val="000000"/>
          <w:sz w:val="24"/>
          <w:highlight w:val="none"/>
        </w:rPr>
        <w:t xml:space="preserve">2</w:t>
      </w:r>
      <w:r>
        <w:rPr>
          <w:rFonts w:hint="eastAsia" w:hAnsi="宋体"/>
          <w:bCs/>
          <w:color w:val="000000"/>
          <w:sz w:val="24"/>
          <w:highlight w:val="none"/>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highlight w:val="none"/>
        </w:rPr>
      </w:pPr>
      <w:r>
        <w:rPr>
          <w:rFonts w:hAnsi="宋体"/>
          <w:bCs/>
          <w:color w:val="000000"/>
          <w:sz w:val="24"/>
          <w:highlight w:val="none"/>
        </w:rPr>
        <w:t xml:space="preserve">3</w:t>
      </w:r>
      <w:r>
        <w:rPr>
          <w:rFonts w:hint="eastAsia" w:hAnsi="宋体"/>
          <w:bCs/>
          <w:color w:val="000000"/>
          <w:sz w:val="24"/>
          <w:highlight w:val="none"/>
        </w:rPr>
        <w:t xml:space="preserve">、在发布中标公告的同时，江苏万力通项目管理有限公司将向中标供应商发出中标通知书。</w:t>
      </w:r>
      <w:r/>
    </w:p>
    <w:p>
      <w:pPr>
        <w:ind w:firstLine="480"/>
        <w:tabs>
          <w:tab w:val="left" w:pos="1260" w:leader="none"/>
        </w:tabs>
        <w:rPr>
          <w:rFonts w:hint="eastAsia" w:hAnsi="宋体"/>
          <w:bCs/>
          <w:color w:val="000000"/>
          <w:sz w:val="24"/>
          <w:highlight w:val="none"/>
        </w:rPr>
        <w:outlineLvl w:val="0"/>
      </w:pPr>
      <w:r>
        <w:rPr>
          <w:rFonts w:hint="eastAsia" w:hAnsi="宋体"/>
          <w:color w:val="000000"/>
          <w:sz w:val="24"/>
          <w:highlight w:val="none"/>
        </w:rPr>
        <w:t xml:space="preserve">（十三）</w:t>
      </w:r>
      <w:r>
        <w:rPr>
          <w:rFonts w:hint="eastAsia" w:hAnsi="宋体"/>
          <w:bCs/>
          <w:color w:val="000000"/>
          <w:sz w:val="24"/>
          <w:highlight w:val="none"/>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highlight w:val="none"/>
        </w:rPr>
      </w:pPr>
      <w:r>
        <w:rPr>
          <w:rFonts w:hAnsi="宋体" w:cs="宋体"/>
          <w:sz w:val="24"/>
          <w:highlight w:val="none"/>
        </w:rPr>
        <w:t xml:space="preserve">出现下列情形之一的，采购人或者采购代理机构应当终止采购</w:t>
      </w:r>
      <w:r>
        <w:rPr>
          <w:rFonts w:hint="eastAsia" w:hAnsi="宋体" w:cs="宋体"/>
          <w:sz w:val="24"/>
          <w:highlight w:val="none"/>
        </w:rPr>
        <w:t xml:space="preserve">活</w:t>
      </w:r>
      <w:r>
        <w:rPr>
          <w:rFonts w:hAnsi="宋体" w:cs="宋体"/>
          <w:sz w:val="24"/>
          <w:highlight w:val="none"/>
        </w:rPr>
        <w:t xml:space="preserve">动，发布项目终止公告并说明原因，重新开展采购活动：</w:t>
      </w:r>
      <w:r/>
    </w:p>
    <w:p>
      <w:pPr>
        <w:ind w:firstLine="480"/>
        <w:tabs>
          <w:tab w:val="right" w:pos="180" w:leader="none"/>
          <w:tab w:val="left" w:pos="525" w:leader="none"/>
          <w:tab w:val="left" w:pos="945" w:leader="none"/>
        </w:tabs>
        <w:rPr>
          <w:rFonts w:hint="eastAsia" w:hAnsi="宋体"/>
          <w:bCs/>
          <w:color w:val="000000"/>
          <w:sz w:val="24"/>
          <w:highlight w:val="none"/>
        </w:rPr>
      </w:pPr>
      <w:r>
        <w:rPr>
          <w:rFonts w:hAnsi="宋体"/>
          <w:bCs/>
          <w:color w:val="000000"/>
          <w:sz w:val="24"/>
          <w:highlight w:val="none"/>
        </w:rPr>
        <w:t xml:space="preserve">1</w:t>
      </w:r>
      <w:r>
        <w:rPr>
          <w:rFonts w:hint="eastAsia" w:hAnsi="宋体"/>
          <w:bCs/>
          <w:color w:val="000000"/>
          <w:sz w:val="24"/>
          <w:highlight w:val="none"/>
        </w:rPr>
        <w:t xml:space="preserve">、符合专业条件的供应商或者对招标文件做出实质性响应的供应商不足三家的；</w:t>
      </w:r>
      <w:r/>
    </w:p>
    <w:p>
      <w:pPr>
        <w:ind w:firstLine="480"/>
        <w:tabs>
          <w:tab w:val="right" w:pos="180" w:leader="none"/>
          <w:tab w:val="left" w:pos="525" w:leader="none"/>
          <w:tab w:val="left" w:pos="945" w:leader="none"/>
        </w:tabs>
        <w:rPr>
          <w:rFonts w:hint="eastAsia" w:hAnsi="宋体"/>
          <w:bCs/>
          <w:color w:val="000000"/>
          <w:sz w:val="24"/>
          <w:highlight w:val="none"/>
        </w:rPr>
      </w:pPr>
      <w:r>
        <w:rPr>
          <w:rFonts w:hAnsi="宋体"/>
          <w:bCs/>
          <w:color w:val="000000"/>
          <w:sz w:val="24"/>
          <w:highlight w:val="none"/>
        </w:rPr>
        <w:t xml:space="preserve">2</w:t>
      </w:r>
      <w:r>
        <w:rPr>
          <w:rFonts w:hint="eastAsia" w:hAnsi="宋体"/>
          <w:bCs/>
          <w:color w:val="000000"/>
          <w:sz w:val="24"/>
          <w:highlight w:val="none"/>
        </w:rPr>
        <w:t xml:space="preserve">、出现影响采购公正的违法、违规行为的；</w:t>
      </w:r>
      <w:r/>
    </w:p>
    <w:p>
      <w:pPr>
        <w:ind w:firstLine="480"/>
        <w:tabs>
          <w:tab w:val="right" w:pos="180" w:leader="none"/>
          <w:tab w:val="left" w:pos="525" w:leader="none"/>
          <w:tab w:val="left" w:pos="945" w:leader="none"/>
        </w:tabs>
        <w:rPr>
          <w:rFonts w:hint="eastAsia" w:hAnsi="宋体"/>
          <w:bCs/>
          <w:color w:val="000000"/>
          <w:sz w:val="24"/>
          <w:highlight w:val="none"/>
        </w:rPr>
      </w:pPr>
      <w:r>
        <w:rPr>
          <w:rFonts w:hAnsi="宋体"/>
          <w:bCs/>
          <w:color w:val="000000"/>
          <w:sz w:val="24"/>
          <w:highlight w:val="none"/>
        </w:rPr>
        <w:t xml:space="preserve">3</w:t>
      </w:r>
      <w:r>
        <w:rPr>
          <w:rFonts w:hint="eastAsia" w:hAnsi="宋体"/>
          <w:bCs/>
          <w:color w:val="000000"/>
          <w:sz w:val="24"/>
          <w:highlight w:val="none"/>
        </w:rPr>
        <w:t xml:space="preserve">、投标人的报价均超过规定的最高限价的。</w:t>
      </w:r>
      <w:r/>
    </w:p>
    <w:p>
      <w:pPr>
        <w:ind w:firstLine="480"/>
        <w:tabs>
          <w:tab w:val="right" w:pos="180" w:leader="none"/>
          <w:tab w:val="left" w:pos="525" w:leader="none"/>
          <w:tab w:val="left" w:pos="1155" w:leader="none"/>
          <w:tab w:val="left" w:pos="1260" w:leader="none"/>
        </w:tabs>
        <w:rPr>
          <w:rFonts w:hint="eastAsia" w:hAnsi="宋体"/>
          <w:bCs/>
          <w:color w:val="000000"/>
          <w:sz w:val="24"/>
          <w:highlight w:val="none"/>
        </w:rPr>
      </w:pPr>
      <w:r>
        <w:rPr>
          <w:rFonts w:hAnsi="宋体"/>
          <w:bCs/>
          <w:color w:val="000000"/>
          <w:sz w:val="24"/>
          <w:highlight w:val="none"/>
        </w:rPr>
        <w:t xml:space="preserve">4</w:t>
      </w:r>
      <w:r>
        <w:rPr>
          <w:rFonts w:hint="eastAsia" w:hAnsi="宋体"/>
          <w:bCs/>
          <w:color w:val="000000"/>
          <w:sz w:val="24"/>
          <w:highlight w:val="none"/>
        </w:rPr>
        <w:t xml:space="preserve">、在采购活动中因重大变故，采购任务取消的。</w:t>
      </w:r>
      <w:r/>
    </w:p>
    <w:p>
      <w:pPr>
        <w:ind w:firstLine="480"/>
        <w:rPr>
          <w:rFonts w:hint="eastAsia" w:hAnsi="宋体"/>
          <w:bCs/>
          <w:color w:val="000000"/>
          <w:sz w:val="24"/>
          <w:highlight w:val="none"/>
        </w:rPr>
        <w:outlineLvl w:val="0"/>
      </w:pPr>
      <w:r>
        <w:rPr>
          <w:rFonts w:hint="eastAsia" w:hAnsi="宋体"/>
          <w:color w:val="000000"/>
          <w:sz w:val="24"/>
          <w:highlight w:val="none"/>
        </w:rPr>
        <w:t xml:space="preserve">（十四）中标</w:t>
      </w:r>
      <w:r>
        <w:rPr>
          <w:rFonts w:hint="eastAsia" w:hAnsi="宋体"/>
          <w:bCs/>
          <w:color w:val="000000"/>
          <w:sz w:val="24"/>
          <w:highlight w:val="none"/>
        </w:rPr>
        <w:t xml:space="preserve">无效的确认：</w:t>
      </w:r>
      <w:r/>
    </w:p>
    <w:p>
      <w:pPr>
        <w:ind w:firstLine="480"/>
        <w:rPr>
          <w:rFonts w:hint="eastAsia" w:hAnsi="宋体"/>
          <w:bCs/>
          <w:color w:val="000000"/>
          <w:sz w:val="24"/>
          <w:highlight w:val="none"/>
        </w:rPr>
      </w:pPr>
      <w:r>
        <w:rPr>
          <w:rFonts w:hint="eastAsia" w:hAnsi="宋体"/>
          <w:bCs/>
          <w:color w:val="000000"/>
          <w:sz w:val="24"/>
          <w:highlight w:val="none"/>
        </w:rPr>
        <w:t xml:space="preserve">（1）提供虚假材料谋取中标的；</w:t>
      </w:r>
      <w:r/>
    </w:p>
    <w:p>
      <w:pPr>
        <w:ind w:firstLine="480"/>
        <w:rPr>
          <w:rFonts w:hint="eastAsia" w:hAnsi="宋体"/>
          <w:bCs/>
          <w:color w:val="000000"/>
          <w:sz w:val="24"/>
          <w:highlight w:val="none"/>
        </w:rPr>
      </w:pPr>
      <w:r>
        <w:rPr>
          <w:rFonts w:hAnsi="宋体"/>
          <w:bCs/>
          <w:color w:val="000000"/>
          <w:sz w:val="24"/>
          <w:highlight w:val="none"/>
        </w:rPr>
        <w:t xml:space="preserve">（</w:t>
      </w:r>
      <w:r>
        <w:rPr>
          <w:rFonts w:hint="eastAsia" w:hAnsi="宋体"/>
          <w:bCs/>
          <w:color w:val="000000"/>
          <w:sz w:val="24"/>
          <w:highlight w:val="none"/>
        </w:rPr>
        <w:t xml:space="preserve">2</w:t>
      </w:r>
      <w:r>
        <w:rPr>
          <w:rFonts w:hAnsi="宋体"/>
          <w:bCs/>
          <w:color w:val="000000"/>
          <w:sz w:val="24"/>
          <w:highlight w:val="none"/>
        </w:rPr>
        <w:t xml:space="preserve">）</w:t>
      </w:r>
      <w:r>
        <w:rPr>
          <w:rFonts w:hint="eastAsia" w:hAnsi="宋体"/>
          <w:bCs/>
          <w:color w:val="000000"/>
          <w:sz w:val="24"/>
          <w:highlight w:val="none"/>
        </w:rPr>
        <w:t xml:space="preserve">采取不正当手段诋毁、排挤其他供应商的；</w:t>
      </w:r>
      <w:r/>
    </w:p>
    <w:p>
      <w:pPr>
        <w:ind w:firstLine="480"/>
        <w:rPr>
          <w:rFonts w:hint="eastAsia" w:hAnsi="宋体"/>
          <w:bCs/>
          <w:color w:val="000000"/>
          <w:sz w:val="24"/>
          <w:highlight w:val="none"/>
        </w:rPr>
      </w:pPr>
      <w:r>
        <w:rPr>
          <w:rFonts w:hAnsi="宋体"/>
          <w:bCs/>
          <w:color w:val="000000"/>
          <w:sz w:val="24"/>
          <w:highlight w:val="none"/>
        </w:rPr>
        <w:t xml:space="preserve">（</w:t>
      </w:r>
      <w:r>
        <w:rPr>
          <w:rFonts w:hint="eastAsia" w:hAnsi="宋体"/>
          <w:bCs/>
          <w:color w:val="000000"/>
          <w:sz w:val="24"/>
          <w:highlight w:val="none"/>
        </w:rPr>
        <w:t xml:space="preserve">3</w:t>
      </w:r>
      <w:r>
        <w:rPr>
          <w:rFonts w:hAnsi="宋体"/>
          <w:bCs/>
          <w:color w:val="000000"/>
          <w:sz w:val="24"/>
          <w:highlight w:val="none"/>
        </w:rPr>
        <w:t xml:space="preserve">）</w:t>
      </w:r>
      <w:r>
        <w:rPr>
          <w:rFonts w:hint="eastAsia" w:hAnsi="宋体"/>
          <w:bCs/>
          <w:color w:val="000000"/>
          <w:sz w:val="24"/>
          <w:highlight w:val="none"/>
        </w:rPr>
        <w:t xml:space="preserve">与采购人、其他供应商恶意串通的；</w:t>
      </w:r>
      <w:r/>
    </w:p>
    <w:p>
      <w:pPr>
        <w:ind w:firstLine="480"/>
        <w:tabs>
          <w:tab w:val="left" w:pos="1140" w:leader="none"/>
        </w:tabs>
        <w:rPr>
          <w:rFonts w:hint="eastAsia" w:hAnsi="宋体"/>
          <w:bCs/>
          <w:color w:val="000000"/>
          <w:sz w:val="24"/>
          <w:highlight w:val="none"/>
        </w:rPr>
      </w:pPr>
      <w:r>
        <w:rPr>
          <w:rFonts w:hint="eastAsia" w:hAnsi="宋体"/>
          <w:bCs/>
          <w:color w:val="000000"/>
          <w:sz w:val="24"/>
          <w:highlight w:val="none"/>
        </w:rPr>
        <w:t xml:space="preserve">（4）向采购人行贿或者提供其他不正当利益的；</w:t>
      </w:r>
      <w:r/>
    </w:p>
    <w:p>
      <w:pPr>
        <w:ind w:firstLine="480"/>
        <w:tabs>
          <w:tab w:val="left" w:pos="1140" w:leader="none"/>
        </w:tabs>
        <w:rPr>
          <w:rFonts w:hint="eastAsia" w:hAnsi="宋体"/>
          <w:bCs/>
          <w:color w:val="000000"/>
          <w:sz w:val="24"/>
          <w:highlight w:val="none"/>
        </w:rPr>
      </w:pPr>
      <w:r>
        <w:rPr>
          <w:rFonts w:hAnsi="宋体"/>
          <w:bCs/>
          <w:color w:val="000000"/>
          <w:sz w:val="24"/>
          <w:highlight w:val="none"/>
        </w:rPr>
        <w:t xml:space="preserve">（</w:t>
      </w:r>
      <w:r>
        <w:rPr>
          <w:rFonts w:hint="eastAsia" w:hAnsi="宋体"/>
          <w:bCs/>
          <w:color w:val="000000"/>
          <w:sz w:val="24"/>
          <w:highlight w:val="none"/>
        </w:rPr>
        <w:t xml:space="preserve">5</w:t>
      </w:r>
      <w:r>
        <w:rPr>
          <w:rFonts w:hAnsi="宋体"/>
          <w:bCs/>
          <w:color w:val="000000"/>
          <w:sz w:val="24"/>
          <w:highlight w:val="none"/>
        </w:rPr>
        <w:t xml:space="preserve">）</w:t>
      </w:r>
      <w:r>
        <w:rPr>
          <w:rFonts w:hint="eastAsia" w:hAnsi="宋体"/>
          <w:bCs/>
          <w:color w:val="000000"/>
          <w:sz w:val="24"/>
          <w:highlight w:val="none"/>
        </w:rPr>
        <w:t xml:space="preserve">在投标过程中与采购人进行协商谈判、不按照招标文件和中标供应商的投标文件订立合同，或者与采购人另行订立背离合同实质性内容的协议的；</w:t>
      </w:r>
      <w:r/>
    </w:p>
    <w:p>
      <w:pPr>
        <w:ind w:firstLine="480"/>
        <w:tabs>
          <w:tab w:val="left" w:pos="1140" w:leader="none"/>
        </w:tabs>
        <w:rPr>
          <w:rFonts w:hint="eastAsia" w:hAnsi="宋体"/>
          <w:bCs/>
          <w:color w:val="000000"/>
          <w:sz w:val="24"/>
          <w:highlight w:val="none"/>
        </w:rPr>
      </w:pPr>
      <w:r>
        <w:rPr>
          <w:rFonts w:hint="eastAsia" w:hAnsi="宋体"/>
          <w:bCs/>
          <w:color w:val="000000"/>
          <w:sz w:val="24"/>
          <w:highlight w:val="none"/>
        </w:rPr>
        <w:t xml:space="preserve">（6）拒绝有关部门监督检查或者提供虚假情况的。</w:t>
      </w:r>
      <w:r/>
    </w:p>
    <w:p>
      <w:pPr>
        <w:ind w:firstLine="480"/>
        <w:rPr>
          <w:rFonts w:hint="eastAsia" w:hAnsi="宋体"/>
          <w:bCs/>
          <w:color w:val="000000"/>
          <w:sz w:val="24"/>
          <w:highlight w:val="none"/>
        </w:rPr>
      </w:pPr>
      <w:r>
        <w:rPr>
          <w:rFonts w:hint="eastAsia" w:hAnsi="宋体"/>
          <w:bCs/>
          <w:color w:val="000000"/>
          <w:sz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hint="eastAsia" w:hAnsi="宋体"/>
          <w:bCs/>
          <w:color w:val="000000"/>
          <w:sz w:val="24"/>
          <w:highlight w:val="none"/>
        </w:rPr>
      </w:pPr>
      <w:r>
        <w:rPr>
          <w:rFonts w:hint="eastAsia" w:hAnsi="宋体"/>
          <w:bCs/>
          <w:color w:val="000000"/>
          <w:sz w:val="24"/>
          <w:highlight w:val="none"/>
        </w:rPr>
        <w:t xml:space="preserve">（十五）质疑处理：</w:t>
      </w:r>
      <w:r/>
    </w:p>
    <w:p>
      <w:pPr>
        <w:ind w:firstLine="480"/>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1.供应商对政府采购活动事项有疑问的，可以向采购代理机构提出询问，采购代理机构应当及时作出答复，但答复的内容不得涉及商业秘密。</w:t>
      </w:r>
      <w:r/>
    </w:p>
    <w:p>
      <w:pPr>
        <w:ind w:firstLine="480"/>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2.供应商认为招标文件、采购过程和中标结果使自己的权益受到损害的，可以在知道或者应知其权益受到损害之日起七个工作日内，以书面形式向采购代理机构提出质疑。</w:t>
      </w:r>
      <w:r/>
    </w:p>
    <w:p>
      <w:pPr>
        <w:ind w:firstLine="480"/>
        <w:tabs>
          <w:tab w:val="left" w:pos="525" w:leader="none"/>
          <w:tab w:val="left" w:pos="1050" w:leader="none"/>
        </w:tabs>
        <w:rPr>
          <w:rFonts w:hint="eastAsia" w:hAnsi="宋体"/>
          <w:bCs/>
          <w:color w:val="000000"/>
          <w:sz w:val="24"/>
          <w:highlight w:val="none"/>
        </w:rPr>
      </w:pPr>
      <w:r>
        <w:rPr>
          <w:rFonts w:hint="eastAsia" w:hAnsi="宋体"/>
          <w:bCs/>
          <w:color w:val="000000"/>
          <w:sz w:val="24"/>
          <w:highlight w:val="none"/>
        </w:rPr>
        <w:t xml:space="preserve">3.采购代理机构应当在收到供应商的书面质疑后七个工作日内作出答复，并以书面形式通知质疑供应商和其他有关供应商，但答复的内容不得涉及商业秘密。</w:t>
      </w:r>
      <w:r/>
    </w:p>
    <w:p>
      <w:pPr>
        <w:ind w:firstLine="480"/>
        <w:rPr>
          <w:rFonts w:hint="eastAsia" w:hAnsi="宋体"/>
          <w:bCs/>
          <w:color w:val="000000"/>
          <w:sz w:val="24"/>
          <w:highlight w:val="none"/>
        </w:rPr>
        <w:outlineLvl w:val="0"/>
      </w:pPr>
      <w:r>
        <w:rPr>
          <w:rFonts w:hint="eastAsia" w:hAnsi="宋体"/>
          <w:bCs/>
          <w:color w:val="000000"/>
          <w:sz w:val="24"/>
          <w:highlight w:val="none"/>
        </w:rPr>
        <w:t xml:space="preserve">（十六）签订、履行合同：</w:t>
      </w:r>
      <w:r/>
    </w:p>
    <w:p>
      <w:pPr>
        <w:ind w:firstLine="480"/>
        <w:tabs>
          <w:tab w:val="left" w:pos="525" w:leader="none"/>
          <w:tab w:val="left" w:pos="1050" w:leader="none"/>
        </w:tabs>
        <w:rPr>
          <w:rFonts w:hint="eastAsia" w:hAnsi="宋体"/>
          <w:sz w:val="24"/>
          <w:highlight w:val="none"/>
        </w:rPr>
      </w:pPr>
      <w:r>
        <w:rPr>
          <w:rFonts w:hint="eastAsia" w:hAnsi="宋体"/>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万力通项目管理有限公司见证后生效。</w:t>
      </w:r>
      <w:r/>
    </w:p>
    <w:p>
      <w:pPr>
        <w:ind w:firstLine="480"/>
        <w:tabs>
          <w:tab w:val="left" w:pos="525" w:leader="none"/>
          <w:tab w:val="left" w:pos="1050" w:leader="none"/>
        </w:tabs>
        <w:rPr>
          <w:rFonts w:hint="eastAsia" w:hAnsi="宋体"/>
          <w:sz w:val="24"/>
          <w:highlight w:val="none"/>
        </w:rPr>
      </w:pPr>
      <w:r>
        <w:rPr>
          <w:rFonts w:hint="eastAsia" w:hAnsi="宋体"/>
          <w:sz w:val="24"/>
          <w:highlight w:val="none"/>
        </w:rPr>
        <w:t xml:space="preserve">2、江苏万力通项目管理有限公司监督合同的履行。中标方非因不可抗力未履行招、投标文件和合同规定的义务，一经查实，采购代理机构将根据具体情况提请政府采购管理部门做出相应处理。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highlight w:val="none"/>
        </w:rPr>
      </w:pPr>
      <w:r>
        <w:rPr>
          <w:rFonts w:hint="eastAsia" w:hAnsi="宋体"/>
          <w:sz w:val="24"/>
          <w:highlight w:val="none"/>
        </w:rPr>
        <w:t xml:space="preserve">（十七）政府采购信用担保</w:t>
      </w:r>
      <w:r/>
    </w:p>
    <w:p>
      <w:pPr>
        <w:ind w:firstLine="480"/>
        <w:rPr>
          <w:rFonts w:hint="eastAsia" w:hAnsi="宋体"/>
          <w:bCs/>
          <w:color w:val="000000"/>
          <w:sz w:val="24"/>
          <w:highlight w:val="none"/>
        </w:rPr>
      </w:pPr>
      <w:r>
        <w:rPr>
          <w:rFonts w:hint="eastAsia" w:hAnsi="宋体"/>
          <w:color w:val="000000"/>
          <w:sz w:val="24"/>
          <w:highlight w:val="none"/>
        </w:rPr>
        <w:t xml:space="preserve">政府采购信用担保，是由专业担保机构为供应商向采购人、代理机构、金融机构提供的保证，主要包括担保（本项目不适用）、履约担保、融</w:t>
      </w:r>
      <w:r>
        <w:rPr>
          <w:rFonts w:hint="eastAsia" w:hAnsi="宋体"/>
          <w:bCs/>
          <w:color w:val="000000"/>
          <w:sz w:val="24"/>
          <w:highlight w:val="none"/>
        </w:rPr>
        <w:t xml:space="preserve">资担保、合同融资四种形式。供应商可以根据自身情况，自行决定是否选择采用该三种信用担保形式。</w:t>
      </w:r>
      <w:r/>
    </w:p>
    <w:p>
      <w:pPr>
        <w:ind w:firstLine="480"/>
        <w:rPr>
          <w:rFonts w:hint="eastAsia" w:hAnsi="宋体"/>
          <w:color w:val="000000"/>
          <w:sz w:val="24"/>
          <w:highlight w:val="none"/>
        </w:rPr>
      </w:pPr>
      <w:r>
        <w:rPr>
          <w:rFonts w:hint="eastAsia" w:hAnsi="宋体"/>
          <w:color w:val="000000"/>
          <w:sz w:val="24"/>
          <w:highlight w:val="none"/>
        </w:rPr>
        <w:t xml:space="preserve">1.履约担保。</w:t>
      </w:r>
      <w:r/>
    </w:p>
    <w:p>
      <w:pPr>
        <w:ind w:firstLine="480"/>
        <w:rPr>
          <w:rFonts w:hint="eastAsia" w:hAnsi="宋体"/>
          <w:color w:val="000000"/>
          <w:sz w:val="24"/>
          <w:highlight w:val="none"/>
        </w:rPr>
      </w:pPr>
      <w:r>
        <w:rPr>
          <w:rFonts w:hint="eastAsia" w:hAnsi="宋体"/>
          <w:color w:val="000000"/>
          <w:sz w:val="24"/>
          <w:highlight w:val="none"/>
        </w:rPr>
        <w:t xml:space="preserve">履约担保，是指由专业担保机构为供应商支付履约保证金的义务向采购人提供的保证担保。专业担保机构根据中标供应商的中标通知书为凭据，进行资信审查后出具履约担保函；供应商未按政府采购合同履行约定义务而应实际支付保证金的，由专业担保机构按照担保函约定履行担保责任。供应商可以自愿选择是否采取履约担保函的形式缴纳履约保证金。政府采购履约担保函格式见</w:t>
      </w:r>
      <w:r>
        <w:rPr>
          <w:rFonts w:hint="eastAsia" w:hAnsi="宋体"/>
          <w:color w:val="000000"/>
          <w:sz w:val="24"/>
          <w:highlight w:val="none"/>
          <w:lang w:eastAsia="zh-CN"/>
        </w:rPr>
        <w:t xml:space="preserve">附件</w:t>
      </w:r>
      <w:r>
        <w:rPr>
          <w:rFonts w:hint="eastAsia" w:hAnsi="宋体"/>
          <w:color w:val="000000"/>
          <w:sz w:val="24"/>
          <w:highlight w:val="none"/>
        </w:rPr>
        <w:t xml:space="preserve">2。</w:t>
      </w:r>
      <w:r/>
    </w:p>
    <w:p>
      <w:pPr>
        <w:ind w:firstLine="480"/>
        <w:rPr>
          <w:rFonts w:hint="eastAsia" w:hAnsi="宋体"/>
          <w:color w:val="000000"/>
          <w:sz w:val="24"/>
          <w:highlight w:val="none"/>
        </w:rPr>
      </w:pPr>
      <w:r>
        <w:rPr>
          <w:rFonts w:hint="eastAsia" w:hAnsi="宋体"/>
          <w:color w:val="000000"/>
          <w:sz w:val="24"/>
          <w:highlight w:val="none"/>
        </w:rPr>
        <w:t xml:space="preserve">2.融资担保。</w:t>
      </w:r>
      <w:r/>
    </w:p>
    <w:p>
      <w:pPr>
        <w:ind w:firstLine="480"/>
        <w:rPr>
          <w:rFonts w:hint="eastAsia" w:hAnsi="宋体"/>
          <w:color w:val="000000"/>
          <w:sz w:val="24"/>
          <w:highlight w:val="none"/>
        </w:rPr>
      </w:pPr>
      <w:r>
        <w:rPr>
          <w:rFonts w:hint="eastAsia" w:hAnsi="宋体"/>
          <w:color w:val="000000"/>
          <w:sz w:val="24"/>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的中小企业供应商，以中标通知书和政府采购合同作为抵押凭据直接向银行贷款，或通过担保公司担保后向银行贷款，解决政府采购中标的中小企业在履行合同过程中的资金困难。</w:t>
      </w:r>
      <w:r/>
    </w:p>
    <w:p>
      <w:pPr>
        <w:pStyle w:val="1144"/>
        <w:ind w:left="630"/>
        <w:rPr>
          <w:rFonts w:hint="eastAsia" w:ascii="宋体" w:hAnsi="宋体" w:eastAsia="宋体"/>
          <w:sz w:val="24"/>
          <w:szCs w:val="24"/>
          <w:highlight w:val="none"/>
        </w:rPr>
      </w:pPr>
      <w:r>
        <w:rPr>
          <w:rFonts w:hint="eastAsia" w:ascii="宋体" w:hAnsi="宋体" w:eastAsia="宋体"/>
          <w:sz w:val="24"/>
          <w:szCs w:val="24"/>
          <w:highlight w:val="none"/>
        </w:rPr>
        <w:t xml:space="preserve">3.合同融资</w:t>
      </w:r>
      <w:r/>
    </w:p>
    <w:p>
      <w:pPr>
        <w:ind w:firstLine="480"/>
        <w:rPr>
          <w:rFonts w:hint="eastAsia" w:hAnsi="宋体"/>
          <w:sz w:val="24"/>
          <w:highlight w:val="none"/>
        </w:rPr>
      </w:pPr>
      <w:r>
        <w:rPr>
          <w:rFonts w:hint="eastAsia" w:hAnsi="宋体"/>
          <w:sz w:val="24"/>
          <w:highlight w:val="none"/>
        </w:rPr>
        <w:t xml:space="preserve">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highlight w:val="none"/>
        </w:rPr>
      </w:pPr>
      <w:r>
        <w:rPr>
          <w:rFonts w:hint="eastAsia" w:hAnsi="宋体"/>
          <w:sz w:val="24"/>
          <w:highlight w:val="none"/>
        </w:rPr>
        <w:t xml:space="preserve">贷款渠道和提供贷款的金融机构，可在无锡政府采购网无锡市政府采购交易管理一体化系统查询联系。</w:t>
      </w:r>
      <w:r/>
    </w:p>
    <w:p>
      <w:pPr>
        <w:ind w:firstLine="480"/>
        <w:rPr>
          <w:rFonts w:hint="eastAsia" w:hAnsi="宋体"/>
          <w:color w:val="000000"/>
          <w:sz w:val="24"/>
          <w:highlight w:val="none"/>
        </w:rPr>
      </w:pPr>
      <w:r>
        <w:rPr>
          <w:rFonts w:hint="eastAsia" w:hAnsi="宋体"/>
          <w:color w:val="000000"/>
          <w:sz w:val="24"/>
          <w:highlight w:val="none"/>
        </w:rPr>
        <w:t xml:space="preserve">4.政府采购信用担保合作担保机构和信用融资合作银行</w:t>
      </w:r>
      <w:r/>
    </w:p>
    <w:p>
      <w:pPr>
        <w:ind w:firstLine="480"/>
        <w:rPr>
          <w:rFonts w:hint="eastAsia" w:hAnsi="宋体"/>
          <w:color w:val="000000"/>
          <w:sz w:val="24"/>
          <w:highlight w:val="none"/>
        </w:rPr>
      </w:pPr>
      <w:r>
        <w:rPr>
          <w:rFonts w:hint="eastAsia" w:hAnsi="宋体"/>
          <w:color w:val="000000"/>
          <w:sz w:val="24"/>
          <w:highlight w:val="none"/>
        </w:rPr>
        <w:t xml:space="preserve">中标供应商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rPr>
          <w:rFonts w:hint="eastAsia" w:hAnsi="宋体"/>
          <w:color w:val="000000"/>
          <w:sz w:val="24"/>
          <w:highlight w:val="none"/>
        </w:rPr>
      </w:pPr>
      <w:r>
        <w:rPr>
          <w:rFonts w:hint="eastAsia" w:hAnsi="宋体"/>
          <w:color w:val="000000"/>
          <w:sz w:val="24"/>
          <w:highlight w:val="none"/>
        </w:rPr>
        <w:t xml:space="preserve">5.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rPr>
          <w:rFonts w:hint="eastAsia" w:hAnsi="宋体" w:cs="宋体"/>
          <w:bCs/>
          <w:sz w:val="24"/>
          <w:highlight w:val="none"/>
          <w:shd w:val="clear" w:color="auto" w:fill="ffffff"/>
        </w:rPr>
        <w:outlineLvl w:val="0"/>
      </w:pPr>
      <w:r>
        <w:rPr>
          <w:rFonts w:hint="eastAsia" w:hAnsi="宋体"/>
          <w:bCs/>
          <w:color w:val="000000"/>
          <w:sz w:val="24"/>
          <w:highlight w:val="none"/>
        </w:rPr>
        <w:t xml:space="preserve">（十八）代理服务费：</w:t>
      </w:r>
      <w:r/>
    </w:p>
    <w:p>
      <w:pPr>
        <w:ind w:firstLine="480"/>
        <w:tabs>
          <w:tab w:val="left" w:pos="525" w:leader="none"/>
          <w:tab w:val="left" w:pos="1050" w:leader="none"/>
        </w:tabs>
        <w:rPr>
          <w:rFonts w:hint="eastAsia" w:hAnsi="宋体"/>
          <w:bCs/>
          <w:sz w:val="24"/>
          <w:highlight w:val="none"/>
        </w:rPr>
      </w:pPr>
      <w:r>
        <w:rPr>
          <w:rFonts w:hint="eastAsia" w:hAnsi="宋体"/>
          <w:bCs/>
          <w:sz w:val="24"/>
          <w:highlight w:val="none"/>
        </w:rPr>
        <w:t xml:space="preserve">本次招标代理费由</w:t>
      </w:r>
      <w:r>
        <w:rPr>
          <w:rFonts w:hint="eastAsia" w:hAnsi="宋体"/>
          <w:sz w:val="24"/>
          <w:highlight w:val="none"/>
          <w:shd w:val="clear" w:color="auto" w:fill="ffffff"/>
        </w:rPr>
        <w:t xml:space="preserve">招标人</w:t>
      </w:r>
      <w:r>
        <w:rPr>
          <w:rFonts w:hint="eastAsia" w:hAnsi="宋体"/>
          <w:bCs/>
          <w:sz w:val="24"/>
          <w:highlight w:val="none"/>
        </w:rPr>
        <w:t xml:space="preserve">支付，</w:t>
      </w:r>
      <w:r>
        <w:rPr>
          <w:rFonts w:hint="eastAsia" w:hAnsi="宋体" w:cs="宋体"/>
          <w:sz w:val="24"/>
          <w:highlight w:val="none"/>
          <w:shd w:val="clear" w:color="auto" w:fill="ffffff"/>
        </w:rPr>
        <w:t xml:space="preserve">采购代理服务费的收费按差额定率累进法，收费标准为：中标金额</w:t>
      </w:r>
      <w:r>
        <w:rPr>
          <w:rFonts w:hAnsi="宋体" w:cs="宋体"/>
          <w:sz w:val="24"/>
          <w:highlight w:val="none"/>
          <w:shd w:val="clear" w:color="auto" w:fill="ffffff"/>
        </w:rPr>
        <w:t xml:space="preserve">100</w:t>
      </w:r>
      <w:r>
        <w:rPr>
          <w:rFonts w:hint="eastAsia" w:hAnsi="宋体" w:cs="宋体"/>
          <w:sz w:val="24"/>
          <w:highlight w:val="none"/>
          <w:shd w:val="clear" w:color="auto" w:fill="ffffff"/>
        </w:rPr>
        <w:t xml:space="preserve">万以下费率为</w:t>
      </w:r>
      <w:r>
        <w:rPr>
          <w:rFonts w:hAnsi="宋体" w:cs="宋体"/>
          <w:sz w:val="24"/>
          <w:highlight w:val="none"/>
          <w:shd w:val="clear" w:color="auto" w:fill="ffffff"/>
        </w:rPr>
        <w:t xml:space="preserve">1.5%</w:t>
      </w:r>
      <w:r>
        <w:rPr>
          <w:rFonts w:hint="eastAsia" w:hAnsi="宋体" w:cs="宋体"/>
          <w:sz w:val="24"/>
          <w:highlight w:val="none"/>
          <w:shd w:val="clear" w:color="auto" w:fill="ffffff"/>
        </w:rPr>
        <w:t xml:space="preserve">，</w:t>
      </w:r>
      <w:r>
        <w:rPr>
          <w:rFonts w:hint="eastAsia" w:hAnsi="宋体"/>
          <w:sz w:val="24"/>
          <w:highlight w:val="none"/>
        </w:rPr>
        <w:t xml:space="preserve">100万－500万</w:t>
      </w:r>
      <w:r>
        <w:rPr>
          <w:rFonts w:hAnsi="宋体"/>
          <w:sz w:val="24"/>
          <w:highlight w:val="none"/>
        </w:rPr>
        <w:t xml:space="preserve">费率为</w:t>
      </w:r>
      <w:r>
        <w:rPr>
          <w:rFonts w:hint="eastAsia" w:hAnsi="宋体"/>
          <w:sz w:val="24"/>
          <w:highlight w:val="none"/>
        </w:rPr>
        <w:t xml:space="preserve">1.1</w:t>
      </w:r>
      <w:r>
        <w:rPr>
          <w:rFonts w:hAnsi="宋体"/>
          <w:sz w:val="24"/>
          <w:highlight w:val="none"/>
        </w:rPr>
        <w:t xml:space="preserve">%</w:t>
      </w:r>
      <w:r>
        <w:rPr>
          <w:rFonts w:hint="eastAsia" w:hAnsi="宋体"/>
          <w:sz w:val="24"/>
          <w:highlight w:val="none"/>
        </w:rPr>
        <w:t xml:space="preserve">，</w:t>
      </w:r>
      <w:r>
        <w:rPr>
          <w:rFonts w:hint="eastAsia" w:hAnsi="宋体" w:cs="宋体"/>
          <w:sz w:val="24"/>
          <w:highlight w:val="none"/>
          <w:shd w:val="clear" w:color="auto" w:fill="ffffff"/>
        </w:rPr>
        <w:t xml:space="preserve">并在此基</w:t>
      </w:r>
      <w:r>
        <w:rPr>
          <w:rFonts w:hint="eastAsia" w:hAnsi="宋体" w:cs="宋体"/>
          <w:sz w:val="24"/>
          <w:highlight w:val="none"/>
          <w:shd w:val="clear" w:color="auto" w:fill="ffffff"/>
          <w:lang w:eastAsia="zh-CN"/>
        </w:rPr>
        <w:t xml:space="preserve">础上</w:t>
      </w:r>
      <w:r>
        <w:rPr>
          <w:rFonts w:hint="eastAsia" w:hAnsi="宋体" w:cs="宋体"/>
          <w:sz w:val="24"/>
          <w:highlight w:val="none"/>
          <w:shd w:val="clear" w:color="auto" w:fill="ffffff"/>
        </w:rPr>
        <w:t xml:space="preserve">的7</w:t>
      </w:r>
      <w:r>
        <w:rPr>
          <w:rFonts w:hAnsi="宋体" w:cs="宋体"/>
          <w:sz w:val="24"/>
          <w:highlight w:val="none"/>
          <w:shd w:val="clear" w:color="auto" w:fill="ffffff"/>
        </w:rPr>
        <w:t xml:space="preserve">0</w:t>
      </w:r>
      <w:r>
        <w:rPr>
          <w:rFonts w:hint="eastAsia" w:hAnsi="宋体" w:cs="宋体"/>
          <w:sz w:val="24"/>
          <w:highlight w:val="none"/>
          <w:shd w:val="clear" w:color="auto" w:fill="ffffff"/>
        </w:rPr>
        <w:t xml:space="preserve">%计取</w:t>
      </w:r>
      <w:r>
        <w:rPr>
          <w:rFonts w:hint="eastAsia" w:hAnsi="宋体" w:cs="宋体"/>
          <w:sz w:val="24"/>
          <w:highlight w:val="none"/>
        </w:rPr>
        <w:t xml:space="preserve">。</w:t>
      </w:r>
      <w:r/>
    </w:p>
    <w:p>
      <w:pPr>
        <w:ind w:firstLine="480"/>
        <w:rPr>
          <w:rFonts w:hint="eastAsia" w:hAnsi="宋体"/>
          <w:bCs/>
          <w:color w:val="000000"/>
          <w:sz w:val="24"/>
          <w:highlight w:val="none"/>
          <w:shd w:val="clear" w:color="auto" w:fill="ffffff"/>
        </w:rPr>
        <w:outlineLvl w:val="0"/>
      </w:pPr>
      <w:r>
        <w:rPr>
          <w:rFonts w:hint="eastAsia" w:hAnsi="宋体"/>
          <w:bCs/>
          <w:color w:val="000000"/>
          <w:sz w:val="24"/>
          <w:highlight w:val="none"/>
          <w:shd w:val="clear" w:color="auto" w:fill="ffffff"/>
        </w:rPr>
        <w:t xml:space="preserve">（十九）其他：</w:t>
      </w:r>
      <w:r/>
    </w:p>
    <w:p>
      <w:pPr>
        <w:ind w:firstLine="480"/>
        <w:jc w:val="left"/>
        <w:rPr>
          <w:highlight w:val="none"/>
        </w:rPr>
      </w:pPr>
      <w:r>
        <w:rPr>
          <w:rFonts w:hint="eastAsia" w:hAnsi="宋体"/>
          <w:color w:val="000000"/>
          <w:sz w:val="24"/>
          <w:highlight w:val="none"/>
          <w:shd w:val="clear" w:color="auto" w:fill="ffffff"/>
        </w:rPr>
        <w:t xml:space="preserve">1.招标文件的条款必须认真审阅，凡属对条款的误解所造成的投标价格失误，由供应商负责。</w:t>
      </w:r>
      <w:r/>
    </w:p>
    <w:p>
      <w:pPr>
        <w:pStyle w:val="1145"/>
        <w:ind w:left="0" w:firstLine="0"/>
        <w:rPr>
          <w:rFonts w:ascii="Tahoma" w:hAnsi="Tahoma"/>
          <w:sz w:val="24"/>
          <w:highlight w:val="none"/>
        </w:rPr>
        <w:sectPr>
          <w:headerReference w:type="default" r:id="rId11"/>
          <w:headerReference w:type="first" r:id="rId12"/>
          <w:footnotePr/>
          <w:endnotePr/>
          <w:type w:val="nextPage"/>
          <w:pgSz w:w="11906" w:h="16838" w:orient="portrait"/>
          <w:pgMar w:top="1440" w:right="1440" w:bottom="1440" w:left="1418" w:header="851" w:footer="992" w:gutter="0"/>
          <w:cols w:num="1" w:sep="0" w:space="1701" w:equalWidth="1"/>
          <w:docGrid w:linePitch="360"/>
        </w:sectPr>
      </w:pPr>
      <w:r>
        <w:rPr>
          <w:rFonts w:ascii="Tahoma" w:hAnsi="Tahoma"/>
          <w:sz w:val="24"/>
          <w:highlight w:val="none"/>
        </w:rPr>
      </w:r>
      <w:r/>
    </w:p>
    <w:p>
      <w:pPr>
        <w:pStyle w:val="1145"/>
        <w:ind w:left="0" w:firstLine="0"/>
        <w:rPr>
          <w:rFonts w:ascii="Tahoma" w:hAnsi="Tahoma"/>
          <w:sz w:val="24"/>
          <w:highlight w:val="none"/>
        </w:rPr>
      </w:pPr>
      <w:r>
        <w:rPr>
          <w:rFonts w:ascii="Tahoma" w:hAnsi="Tahoma"/>
          <w:sz w:val="24"/>
          <w:highlight w:val="none"/>
        </w:rPr>
      </w:r>
      <w:r/>
    </w:p>
    <w:p>
      <w:pPr>
        <w:spacing w:line="400" w:lineRule="exact"/>
        <w:rPr>
          <w:rFonts w:hint="eastAsia" w:hAnsi="宋体" w:cs="宋体"/>
          <w:bCs/>
          <w:sz w:val="24"/>
          <w:szCs w:val="24"/>
          <w:highlight w:val="none"/>
        </w:rPr>
      </w:pPr>
      <w:r>
        <w:rPr>
          <w:rFonts w:hint="eastAsia" w:hAnsi="宋体" w:cs="宋体"/>
          <w:bCs/>
          <w:sz w:val="24"/>
          <w:szCs w:val="24"/>
          <w:highlight w:val="none"/>
        </w:rPr>
        <w:t xml:space="preserve">附件1政府采购履约担保函（仅供参考）</w:t>
      </w:r>
      <w:r/>
    </w:p>
    <w:p>
      <w:pPr>
        <w:rPr>
          <w:rFonts w:hint="eastAsia" w:hAnsi="宋体" w:cs="宋体"/>
          <w:sz w:val="24"/>
          <w:szCs w:val="24"/>
          <w:highlight w:val="none"/>
        </w:rPr>
      </w:pPr>
      <w:r>
        <w:rPr>
          <w:rFonts w:hint="eastAsia" w:hAnsi="宋体" w:cs="宋体"/>
          <w:sz w:val="24"/>
          <w:szCs w:val="24"/>
          <w:highlight w:val="none"/>
        </w:rPr>
        <w:t xml:space="preserve">                                                             编号：</w:t>
      </w:r>
      <w:r/>
    </w:p>
    <w:p>
      <w:pPr>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 xml:space="preserve">（采购人）：</w:t>
      </w:r>
      <w:r/>
    </w:p>
    <w:p>
      <w:pPr>
        <w:spacing w:line="440" w:lineRule="exact"/>
        <w:rPr>
          <w:rFonts w:hint="eastAsia" w:hAnsi="宋体" w:cs="宋体"/>
          <w:sz w:val="24"/>
          <w:szCs w:val="24"/>
          <w:highlight w:val="none"/>
        </w:rPr>
      </w:pPr>
      <w:r>
        <w:rPr>
          <w:rFonts w:hint="eastAsia" w:hAnsi="宋体" w:cs="宋体"/>
          <w:sz w:val="24"/>
          <w:szCs w:val="24"/>
          <w:highlight w:val="none"/>
        </w:rPr>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鉴于你方与</w:t>
      </w:r>
      <w:r>
        <w:rPr>
          <w:rFonts w:hint="eastAsia" w:hAnsi="宋体" w:cs="宋体"/>
          <w:sz w:val="24"/>
          <w:szCs w:val="24"/>
          <w:highlight w:val="none"/>
          <w:u w:val="single"/>
        </w:rPr>
        <w:t xml:space="preserve">                    </w:t>
      </w:r>
      <w:r>
        <w:rPr>
          <w:rFonts w:hint="eastAsia" w:hAnsi="宋体" w:cs="宋体"/>
          <w:sz w:val="24"/>
          <w:szCs w:val="24"/>
          <w:highlight w:val="none"/>
        </w:rPr>
        <w:t xml:space="preserve">（以下简称供应商）于</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日签订编号为   的《</w:t>
      </w:r>
      <w:r>
        <w:rPr>
          <w:rFonts w:hint="eastAsia" w:hAnsi="宋体" w:cs="宋体"/>
          <w:sz w:val="24"/>
          <w:szCs w:val="24"/>
          <w:highlight w:val="none"/>
          <w:u w:val="single"/>
        </w:rPr>
        <w:t xml:space="preserve">           </w:t>
      </w:r>
      <w:r>
        <w:rPr>
          <w:rFonts w:hint="eastAsia" w:hAnsi="宋体" w:cs="宋体"/>
          <w:sz w:val="24"/>
          <w:szCs w:val="24"/>
          <w:highlight w:val="none"/>
        </w:rPr>
        <w:t xml:space="preserve">政府采购合同》（以下简称主合同），且依据该合同的约定，供应商应在</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一、保证责任的情形及保证金额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（一）在供应商出现下列情形之一时，我方承担保证责任：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highlight w:val="none"/>
        </w:rPr>
      </w:pPr>
      <w:r>
        <w:rPr>
          <w:rFonts w:hint="eastAsia" w:hAnsi="宋体" w:cs="宋体"/>
          <w:sz w:val="24"/>
          <w:szCs w:val="24"/>
          <w:highlight w:val="none"/>
        </w:rPr>
        <w:t xml:space="preserve">　　2.主合同约定的应当缴纳履约保证金的情形： </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（1）未按主合同约定的质量、数量和期限供应货物/提供服务/完成工程的；</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（二）我方的保证范围是主合同约定的合同价款总额的</w:t>
      </w:r>
      <w:r>
        <w:rPr>
          <w:rFonts w:hint="eastAsia" w:hAnsi="宋体" w:cs="宋体"/>
          <w:sz w:val="24"/>
          <w:szCs w:val="24"/>
          <w:highlight w:val="none"/>
          <w:u w:val="single"/>
        </w:rPr>
        <w:t xml:space="preserve">        </w:t>
      </w:r>
      <w:r>
        <w:rPr>
          <w:rFonts w:hint="eastAsia" w:hAnsi="宋体" w:cs="宋体"/>
          <w:sz w:val="24"/>
          <w:szCs w:val="24"/>
          <w:highlight w:val="none"/>
        </w:rPr>
        <w:t xml:space="preserve">%数额为</w:t>
      </w:r>
      <w:r>
        <w:rPr>
          <w:rFonts w:hint="eastAsia" w:hAnsi="宋体" w:cs="宋体"/>
          <w:sz w:val="24"/>
          <w:szCs w:val="24"/>
          <w:highlight w:val="none"/>
          <w:u w:val="single"/>
        </w:rPr>
        <w:t xml:space="preserve">         </w:t>
      </w:r>
      <w:r>
        <w:rPr>
          <w:rFonts w:hint="eastAsia" w:hAnsi="宋体" w:cs="宋体"/>
          <w:sz w:val="24"/>
          <w:szCs w:val="24"/>
          <w:highlight w:val="none"/>
        </w:rPr>
        <w:t xml:space="preserve">元（大写</w:t>
      </w:r>
      <w:r>
        <w:rPr>
          <w:rFonts w:hint="eastAsia" w:hAnsi="宋体" w:cs="宋体"/>
          <w:sz w:val="24"/>
          <w:szCs w:val="24"/>
          <w:highlight w:val="none"/>
          <w:u w:val="single"/>
        </w:rPr>
        <w:t xml:space="preserve">           </w:t>
      </w:r>
      <w:r>
        <w:rPr>
          <w:rFonts w:hint="eastAsia" w:hAnsi="宋体" w:cs="宋体"/>
          <w:sz w:val="24"/>
          <w:szCs w:val="24"/>
          <w:highlight w:val="none"/>
        </w:rPr>
        <w:t xml:space="preserve">），币种为</w:t>
      </w:r>
      <w:r>
        <w:rPr>
          <w:rFonts w:hint="eastAsia" w:hAnsi="宋体" w:cs="宋体"/>
          <w:sz w:val="24"/>
          <w:szCs w:val="24"/>
          <w:highlight w:val="none"/>
          <w:u w:val="single"/>
        </w:rPr>
        <w:t xml:space="preserve">        </w:t>
      </w:r>
      <w:r>
        <w:rPr>
          <w:rFonts w:hint="eastAsia" w:hAnsi="宋体" w:cs="宋体"/>
          <w:sz w:val="24"/>
          <w:szCs w:val="24"/>
          <w:highlight w:val="none"/>
        </w:rPr>
        <w:t xml:space="preserve">。（即主合同履约保证金金额）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二、保证的方式及保证期间</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我方保证的方式为：连带责任保证。</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我方保证的期间为：自本合同生效之日起至供应商按照主合同约定的供货/完工期限届满后</w:t>
      </w:r>
      <w:r>
        <w:rPr>
          <w:rFonts w:hint="eastAsia" w:hAnsi="宋体" w:cs="宋体"/>
          <w:sz w:val="24"/>
          <w:szCs w:val="24"/>
          <w:highlight w:val="none"/>
          <w:u w:val="single"/>
        </w:rPr>
        <w:t xml:space="preserve">     </w:t>
      </w:r>
      <w:r>
        <w:rPr>
          <w:rFonts w:hint="eastAsia" w:hAnsi="宋体" w:cs="宋体"/>
          <w:sz w:val="24"/>
          <w:szCs w:val="24"/>
          <w:highlight w:val="none"/>
        </w:rPr>
        <w:t xml:space="preserve">日内。</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如果供应商未按主合同约定向贵方供应货物/提供服务/完成工程的，由我方在保证金额内向你方支付上述款项。</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三、承担保证责任的程序</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如果你方与供应商因货物质量问题产生争议，你方还需同时提供</w:t>
      </w:r>
      <w:r>
        <w:rPr>
          <w:rFonts w:hint="eastAsia" w:hAnsi="宋体" w:cs="宋体"/>
          <w:sz w:val="24"/>
          <w:szCs w:val="24"/>
          <w:highlight w:val="none"/>
          <w:u w:val="single"/>
        </w:rPr>
        <w:t xml:space="preserve">        </w:t>
      </w:r>
      <w:r>
        <w:rPr>
          <w:rFonts w:hint="eastAsia" w:hAnsi="宋体" w:cs="宋体"/>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 我方收到你方的书面索赔通知及相应证明材料，在</w:t>
      </w:r>
      <w:r>
        <w:rPr>
          <w:rFonts w:hint="eastAsia" w:hAnsi="宋体" w:cs="宋体"/>
          <w:sz w:val="24"/>
          <w:szCs w:val="24"/>
          <w:highlight w:val="none"/>
          <w:u w:val="single"/>
        </w:rPr>
        <w:t xml:space="preserve">     </w:t>
      </w:r>
      <w:r>
        <w:rPr>
          <w:rFonts w:hint="eastAsia" w:hAnsi="宋体" w:cs="宋体"/>
          <w:sz w:val="24"/>
          <w:szCs w:val="24"/>
          <w:highlight w:val="none"/>
        </w:rPr>
        <w:t xml:space="preserve">工作日内进行核定后按照本保函的承诺承担保证责任。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四、保证责任的终止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hAnsi="宋体" w:cs="宋体"/>
          <w:sz w:val="24"/>
          <w:szCs w:val="24"/>
          <w:highlight w:val="none"/>
          <w:lang w:eastAsia="zh-CN"/>
        </w:rPr>
        <w:t xml:space="preserve">格之</w:t>
      </w:r>
      <w:r>
        <w:rPr>
          <w:rFonts w:hint="eastAsia" w:hAnsi="宋体" w:cs="宋体"/>
          <w:sz w:val="24"/>
          <w:szCs w:val="24"/>
          <w:highlight w:val="none"/>
        </w:rPr>
        <w:t xml:space="preserve">日起，我方保证责任自动终止。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五、免责条款</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1.因你方违反主合同约定致使供应商不能履行义务的，我方不承担保证责任。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2.依照法律法规的规定或你方与供应商的另行约定，全部或者部分免除供应商应缴纳的保证金义务的，我方亦免除相应的保证责任。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3.因不可抗力造成供应商不能履行供货义务的，我方不承担保证责任。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六、争议的解决</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因本保函发生的纠纷，由你我双方协商解决，协商不成的，通过诉讼程序解决，诉讼管辖地法院为</w:t>
      </w:r>
      <w:r>
        <w:rPr>
          <w:rFonts w:hint="eastAsia" w:hAnsi="宋体" w:cs="宋体"/>
          <w:sz w:val="24"/>
          <w:szCs w:val="24"/>
          <w:highlight w:val="none"/>
          <w:u w:val="single"/>
        </w:rPr>
        <w:t xml:space="preserve">        </w:t>
      </w:r>
      <w:r>
        <w:rPr>
          <w:rFonts w:hint="eastAsia" w:hAnsi="宋体" w:cs="宋体"/>
          <w:sz w:val="24"/>
          <w:szCs w:val="24"/>
          <w:highlight w:val="none"/>
        </w:rPr>
        <w:t xml:space="preserve">法院。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七、保函的生效</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本保函自我方加盖公章之日起生效。</w:t>
      </w:r>
      <w:r/>
    </w:p>
    <w:p>
      <w:pPr>
        <w:spacing w:line="440" w:lineRule="exact"/>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ind w:firstLine="6960"/>
        <w:spacing w:line="440" w:lineRule="exact"/>
        <w:rPr>
          <w:rFonts w:hint="eastAsia" w:hAnsi="宋体" w:cs="宋体"/>
          <w:sz w:val="24"/>
          <w:szCs w:val="24"/>
          <w:highlight w:val="none"/>
        </w:rPr>
      </w:pPr>
      <w:r>
        <w:rPr>
          <w:rFonts w:hint="eastAsia" w:hAnsi="宋体" w:cs="宋体"/>
          <w:sz w:val="24"/>
          <w:szCs w:val="24"/>
          <w:highlight w:val="none"/>
        </w:rPr>
        <w:t xml:space="preserve">保证人：（公章）</w:t>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pStyle w:val="1205"/>
        <w:ind w:firstLine="482"/>
        <w:rPr>
          <w:rFonts w:hint="eastAsia" w:eastAsia="宋体" w:cs="宋体"/>
          <w:b w:val="0"/>
          <w:szCs w:val="24"/>
          <w:highlight w:val="none"/>
        </w:rPr>
      </w:pPr>
      <w:r>
        <w:rPr>
          <w:rFonts w:hint="eastAsia" w:cs="宋体"/>
          <w:szCs w:val="24"/>
          <w:highlight w:val="none"/>
        </w:rPr>
        <w:t xml:space="preserve">                                                     </w:t>
      </w:r>
      <w:r>
        <w:rPr>
          <w:rFonts w:hint="eastAsia" w:eastAsia="宋体" w:cs="宋体"/>
          <w:b w:val="0"/>
          <w:szCs w:val="24"/>
          <w:highlight w:val="none"/>
        </w:rPr>
        <w:t xml:space="preserve">年     月      日</w:t>
      </w:r>
      <w:r/>
    </w:p>
    <w:p>
      <w:pPr>
        <w:pStyle w:val="1205"/>
        <w:ind w:firstLine="482"/>
        <w:rPr>
          <w:rFonts w:hint="eastAsia"/>
          <w:highlight w:val="none"/>
        </w:rPr>
      </w:pPr>
      <w:r>
        <w:rPr>
          <w:rFonts w:hint="eastAsia"/>
          <w:highlight w:val="none"/>
        </w:rPr>
      </w:r>
      <w:r/>
    </w:p>
    <w:p>
      <w:pPr>
        <w:pStyle w:val="1205"/>
        <w:ind w:firstLine="419"/>
        <w:rPr>
          <w:rFonts w:hint="eastAsia"/>
          <w:highlight w:val="non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highlight w:val="none"/>
        </w:rPr>
      </w:r>
      <w:r/>
    </w:p>
    <w:p>
      <w:pPr>
        <w:spacing w:line="300" w:lineRule="exact"/>
        <w:rPr>
          <w:rFonts w:hint="eastAsia" w:hAnsi="宋体" w:cs="宋体"/>
          <w:sz w:val="30"/>
          <w:szCs w:val="30"/>
          <w:highlight w:val="none"/>
        </w:rPr>
      </w:pPr>
      <w:r>
        <w:rPr>
          <w:rFonts w:hint="eastAsia" w:hAnsi="宋体" w:cs="宋体"/>
          <w:sz w:val="30"/>
          <w:szCs w:val="30"/>
          <w:highlight w:val="none"/>
        </w:rPr>
        <w:t xml:space="preserve">附2：</w:t>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highlight w:val="none"/>
        </w:rPr>
      </w:pPr>
      <w:r>
        <w:rPr>
          <w:rFonts w:hint="eastAsia" w:hAnsi="宋体" w:cs="宋体"/>
          <w:bCs/>
          <w:sz w:val="24"/>
          <w:highlight w:val="none"/>
        </w:rPr>
      </w:r>
      <w:r/>
    </w:p>
    <w:p>
      <w:pPr>
        <w:jc w:val="left"/>
        <w:tabs>
          <w:tab w:val="left" w:pos="525" w:leader="none"/>
          <w:tab w:val="left" w:pos="1050" w:leader="none"/>
        </w:tabs>
        <w:rPr>
          <w:rFonts w:hint="eastAsia" w:hAnsi="宋体" w:cs="宋体"/>
          <w:bCs/>
          <w:sz w:val="24"/>
          <w:highlight w:val="none"/>
        </w:rPr>
      </w:pPr>
      <w:r>
        <w:rPr>
          <w:rFonts w:hint="eastAsia" w:hAnsi="宋体" w:cs="宋体"/>
          <w:bCs/>
          <w:sz w:val="24"/>
          <w:highlight w:val="none"/>
        </w:rPr>
        <w:t xml:space="preserve">各供应商：</w:t>
      </w:r>
      <w:r/>
    </w:p>
    <w:p>
      <w:pPr>
        <w:ind w:firstLine="480"/>
        <w:jc w:val="left"/>
        <w:tabs>
          <w:tab w:val="left" w:pos="525" w:leader="none"/>
          <w:tab w:val="left" w:pos="1050" w:leader="none"/>
        </w:tabs>
        <w:rPr>
          <w:rFonts w:hint="eastAsia" w:hAnsi="宋体" w:cs="宋体"/>
          <w:bCs/>
          <w:sz w:val="24"/>
          <w:highlight w:val="none"/>
        </w:rPr>
      </w:pPr>
      <w:r>
        <w:rPr>
          <w:rFonts w:hint="eastAsia" w:hAnsi="宋体" w:cs="宋体"/>
          <w:bCs/>
          <w:sz w:val="24"/>
          <w:highlight w:val="none"/>
        </w:rPr>
        <w:t xml:space="preserve">欢迎贵公司参与无锡市政府采购活动！</w:t>
      </w:r>
      <w:r/>
    </w:p>
    <w:p>
      <w:pPr>
        <w:ind w:firstLine="480"/>
        <w:jc w:val="left"/>
        <w:tabs>
          <w:tab w:val="left" w:pos="525" w:leader="none"/>
          <w:tab w:val="left" w:pos="1050" w:leader="none"/>
        </w:tabs>
        <w:rPr>
          <w:rFonts w:hint="eastAsia" w:hAnsi="宋体" w:cs="宋体"/>
          <w:bCs/>
          <w:sz w:val="24"/>
          <w:highlight w:val="none"/>
        </w:rPr>
      </w:pPr>
      <w:r>
        <w:rPr>
          <w:rFonts w:hint="eastAsia" w:hAnsi="宋体" w:cs="宋体"/>
          <w:bCs/>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pStyle w:val="1205"/>
        <w:ind w:firstLine="0"/>
        <w:jc w:val="left"/>
        <w:rPr>
          <w:rFonts w:hint="eastAsia" w:eastAsia="宋体"/>
          <w:highlight w:val="none"/>
        </w:rPr>
      </w:pPr>
      <w:r>
        <w:rPr>
          <w:rFonts w:hint="eastAsia" w:eastAsia="宋体" w:cs="宋体"/>
          <w:bCs/>
          <w:highlight w:val="none"/>
        </w:rPr>
        <w:t xml:space="preserve">贷款渠道和提供贷款的金融机构，可在无锡政府采购网无锡市政府采购交易管理一体化系统查询联系。</w:t>
      </w:r>
      <w:r/>
    </w:p>
    <w:p>
      <w:pPr>
        <w:pStyle w:val="1104"/>
        <w:numPr>
          <w:ilvl w:val="0"/>
          <w:numId w:val="0"/>
        </w:numPr>
        <w:keepLines w:val="0"/>
        <w:keepNext w:val="0"/>
        <w:spacing w:before="0" w:after="0" w:line="360" w:lineRule="auto"/>
        <w:rPr>
          <w:highlight w:val="none"/>
        </w:rPr>
      </w:pPr>
      <w:r>
        <w:rPr>
          <w:highlight w:val="none"/>
        </w:rPr>
      </w:r>
      <w:r/>
    </w:p>
    <w:p>
      <w:pPr>
        <w:pStyle w:val="1104"/>
        <w:numPr>
          <w:ilvl w:val="0"/>
          <w:numId w:val="0"/>
        </w:numPr>
        <w:keepLines w:val="0"/>
        <w:keepNext w:val="0"/>
        <w:spacing w:before="0" w:after="0" w:line="360" w:lineRule="auto"/>
        <w:rPr>
          <w:highlight w:val="none"/>
        </w:rPr>
      </w:pPr>
      <w:r>
        <w:rPr>
          <w:highlight w:val="none"/>
        </w:rPr>
      </w:r>
      <w:r/>
    </w:p>
    <w:p>
      <w:pPr>
        <w:pStyle w:val="1104"/>
        <w:numPr>
          <w:ilvl w:val="0"/>
          <w:numId w:val="0"/>
        </w:numPr>
        <w:keepLines w:val="0"/>
        <w:keepNext w:val="0"/>
        <w:spacing w:before="0" w:after="0" w:line="360" w:lineRule="auto"/>
        <w:rPr>
          <w:highlight w:val="none"/>
        </w:rPr>
      </w:pPr>
      <w:r>
        <w:rPr>
          <w:highlight w:val="none"/>
        </w:rPr>
      </w:r>
      <w:r/>
    </w:p>
    <w:p>
      <w:pPr>
        <w:pStyle w:val="1104"/>
        <w:numPr>
          <w:ilvl w:val="0"/>
          <w:numId w:val="0"/>
        </w:numPr>
        <w:keepLines w:val="0"/>
        <w:keepNext w:val="0"/>
        <w:spacing w:before="0" w:after="0" w:line="360" w:lineRule="auto"/>
        <w:rPr>
          <w:highlight w:val="none"/>
        </w:rPr>
      </w:pPr>
      <w:r>
        <w:rPr>
          <w:highlight w:val="none"/>
        </w:rPr>
      </w:r>
      <w:r/>
    </w:p>
    <w:p>
      <w:pPr>
        <w:pStyle w:val="1104"/>
        <w:numPr>
          <w:ilvl w:val="0"/>
          <w:numId w:val="0"/>
        </w:numPr>
        <w:keepLines w:val="0"/>
        <w:keepNext w:val="0"/>
        <w:spacing w:before="0" w:after="0" w:line="360" w:lineRule="auto"/>
        <w:rPr>
          <w:highlight w:val="none"/>
        </w:rPr>
      </w:pPr>
      <w:r>
        <w:rPr>
          <w:highlight w:val="none"/>
        </w:rPr>
      </w:r>
      <w:r/>
    </w:p>
    <w:p>
      <w:pPr>
        <w:pStyle w:val="1104"/>
        <w:numPr>
          <w:ilvl w:val="0"/>
          <w:numId w:val="0"/>
        </w:numPr>
        <w:keepLines w:val="0"/>
        <w:keepNext w:val="0"/>
        <w:spacing w:before="0" w:after="0" w:line="360" w:lineRule="auto"/>
        <w:rPr>
          <w:highlight w:val="none"/>
        </w:rPr>
      </w:pPr>
      <w:r>
        <w:rPr>
          <w:highlight w:val="none"/>
        </w:rPr>
      </w:r>
      <w:r/>
    </w:p>
    <w:p>
      <w:pPr>
        <w:rPr>
          <w:highlight w:val="none"/>
        </w:rPr>
      </w:pPr>
      <w:r>
        <w:rPr>
          <w:highlight w:val="none"/>
        </w:rPr>
      </w:r>
      <w:r/>
    </w:p>
    <w:p>
      <w:pPr>
        <w:pStyle w:val="1144"/>
        <w:rPr>
          <w:highlight w:val="none"/>
        </w:rPr>
      </w:pPr>
      <w:r>
        <w:rPr>
          <w:highlight w:val="none"/>
        </w:rPr>
      </w:r>
      <w:r/>
    </w:p>
    <w:p>
      <w:pPr>
        <w:pStyle w:val="1145"/>
        <w:ind w:left="0" w:firstLine="0"/>
        <w:rPr>
          <w:highlight w:val="none"/>
        </w:rPr>
      </w:pPr>
      <w:r>
        <w:rPr>
          <w:highlight w:val="none"/>
        </w:rPr>
      </w:r>
      <w:r/>
    </w:p>
    <w:p>
      <w:pPr>
        <w:pStyle w:val="1145"/>
        <w:ind w:left="0" w:firstLine="0"/>
        <w:rPr>
          <w:highlight w:val="none"/>
        </w:rPr>
      </w:pPr>
      <w:r>
        <w:rPr>
          <w:highlight w:val="none"/>
        </w:rPr>
      </w:r>
      <w:r/>
    </w:p>
    <w:p>
      <w:pPr>
        <w:pStyle w:val="1145"/>
        <w:ind w:left="0" w:firstLine="0"/>
        <w:rPr>
          <w:highlight w:val="none"/>
        </w:rPr>
        <w:sectPr>
          <w:footnotePr/>
          <w:endnotePr/>
          <w:type w:val="nextPage"/>
          <w:pgSz w:w="11906" w:h="16838" w:orient="portrait"/>
          <w:pgMar w:top="1440" w:right="1440" w:bottom="1440" w:left="1418" w:header="851" w:footer="992" w:gutter="0"/>
          <w:cols w:num="1" w:sep="0" w:space="1701" w:equalWidth="1"/>
          <w:docGrid w:linePitch="360"/>
        </w:sectPr>
      </w:pPr>
      <w:r>
        <w:rPr>
          <w:highlight w:val="none"/>
        </w:rPr>
      </w:r>
      <w:r/>
    </w:p>
    <w:p>
      <w:pPr>
        <w:pStyle w:val="1104"/>
        <w:numPr>
          <w:ilvl w:val="0"/>
          <w:numId w:val="0"/>
        </w:numPr>
        <w:keepLines w:val="0"/>
        <w:keepNext w:val="0"/>
        <w:spacing w:before="0" w:after="0" w:line="360" w:lineRule="auto"/>
        <w:rPr>
          <w:rFonts w:hint="eastAsia" w:ascii="宋体" w:hAnsi="宋体" w:eastAsia="宋体"/>
          <w:highlight w:val="none"/>
        </w:rPr>
      </w:pPr>
      <w:r>
        <w:rPr>
          <w:rFonts w:hint="eastAsia" w:ascii="宋体" w:hAnsi="宋体" w:eastAsia="宋体"/>
          <w:highlight w:val="none"/>
        </w:rPr>
        <w:t xml:space="preserve">第三部分采购需求</w:t>
      </w:r>
      <w:r/>
    </w:p>
    <w:p>
      <w:pPr>
        <w:ind w:firstLine="480"/>
        <w:tabs>
          <w:tab w:val="left" w:pos="525" w:leader="none"/>
          <w:tab w:val="left" w:pos="1050" w:leader="none"/>
        </w:tabs>
        <w:rPr>
          <w:rFonts w:hint="eastAsia" w:hAnsi="宋体"/>
          <w:bCs/>
          <w:sz w:val="22"/>
          <w:szCs w:val="18"/>
          <w:highlight w:val="none"/>
        </w:rPr>
      </w:pPr>
      <w:r/>
      <w:bookmarkStart w:id="8" w:name="_Toc366589556"/>
      <w:r/>
      <w:bookmarkStart w:id="9" w:name="_Toc263777212"/>
      <w:r/>
      <w:bookmarkStart w:id="10" w:name="_Toc267475113"/>
      <w:r>
        <w:rPr>
          <w:rFonts w:hint="eastAsia" w:hAnsi="宋体"/>
          <w:bCs/>
          <w:sz w:val="22"/>
          <w:szCs w:val="18"/>
          <w:highlight w:val="none"/>
        </w:rPr>
        <w:t xml:space="preserve">一、项目内容及要求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（1）采购内容：拟在伯渎港新建2座水质自动监测站。通过水质自动监测，对水质参数进行实时监测，全面掌握伯渎港水体水质动态变化，为污染溯源和环境管理提供数据支撑。</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（2）交货期：合同签订后</w:t>
      </w:r>
      <w:bookmarkStart w:id="11" w:name="OLE_LINK13"/>
      <w:r>
        <w:rPr>
          <w:rFonts w:hint="eastAsia" w:hAnsi="宋体"/>
          <w:bCs/>
          <w:sz w:val="22"/>
          <w:szCs w:val="18"/>
          <w:highlight w:val="none"/>
        </w:rPr>
        <w:t xml:space="preserve">30日历</w:t>
      </w:r>
      <w:bookmarkEnd w:id="11"/>
      <w:r>
        <w:rPr>
          <w:rFonts w:hint="eastAsia" w:hAnsi="宋体"/>
          <w:bCs/>
          <w:sz w:val="22"/>
          <w:szCs w:val="18"/>
          <w:highlight w:val="none"/>
        </w:rPr>
        <w:t xml:space="preserve">天内交货到项目指定地点并完成系统集成安装调试，实现数据实时上传至接入梅村街道生态环境管理平台；验收后提供3年的质保运维服务。误期违约金：2000元/天。</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（3）质量要求：合格，满足采购人要求。质量违约金：合同价的5%。</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（4）质保期：三年（自整体系统验收合格之日起）；</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（5）响应时间：在质保期内发生质量问题，中标人应在接到甲方报修电话后2小时内予以响应，如果1个工作日内无法解决，提供同等质量、性能的备品，确保能正常使用。</w:t>
      </w:r>
      <w:r/>
    </w:p>
    <w:p>
      <w:pPr>
        <w:ind w:firstLine="480"/>
        <w:tabs>
          <w:tab w:val="left" w:pos="525" w:leader="none"/>
          <w:tab w:val="left" w:pos="1050" w:leader="none"/>
        </w:tabs>
        <w:rPr>
          <w:rFonts w:hint="eastAsia" w:hAnsi="宋体"/>
          <w:bCs/>
          <w:sz w:val="22"/>
          <w:szCs w:val="18"/>
          <w:highlight w:val="none"/>
          <w:lang w:eastAsia="zh-CN"/>
        </w:rPr>
      </w:pPr>
      <w:r>
        <w:rPr>
          <w:rFonts w:hint="eastAsia" w:hAnsi="宋体"/>
          <w:bCs/>
          <w:sz w:val="22"/>
          <w:szCs w:val="18"/>
          <w:highlight w:val="none"/>
          <w:lang w:eastAsia="zh-CN"/>
        </w:rPr>
        <w:t xml:space="preserve">（</w:t>
      </w:r>
      <w:r>
        <w:rPr>
          <w:rFonts w:hint="eastAsia" w:hAnsi="宋体"/>
          <w:bCs/>
          <w:sz w:val="22"/>
          <w:szCs w:val="18"/>
          <w:highlight w:val="none"/>
          <w:lang w:val="en-US" w:eastAsia="zh-CN"/>
        </w:rPr>
        <w:t xml:space="preserve">6</w:t>
      </w:r>
      <w:r>
        <w:rPr>
          <w:rFonts w:hint="eastAsia" w:hAnsi="宋体"/>
          <w:bCs/>
          <w:sz w:val="22"/>
          <w:szCs w:val="18"/>
          <w:highlight w:val="none"/>
          <w:lang w:eastAsia="zh-CN"/>
        </w:rPr>
        <w:t xml:space="preserve">）</w:t>
      </w:r>
      <w:r>
        <w:rPr>
          <w:rFonts w:hint="eastAsia" w:hAnsi="宋体"/>
          <w:bCs/>
          <w:sz w:val="22"/>
          <w:szCs w:val="18"/>
          <w:highlight w:val="none"/>
          <w:lang w:val="en-US" w:eastAsia="zh-CN"/>
        </w:rPr>
        <w:t xml:space="preserve">项目地点：</w:t>
      </w:r>
      <w:r>
        <w:rPr>
          <w:rFonts w:hint="eastAsia" w:hAnsi="宋体"/>
          <w:bCs/>
          <w:sz w:val="22"/>
          <w:szCs w:val="18"/>
          <w:highlight w:val="none"/>
          <w:lang w:eastAsia="zh-CN"/>
        </w:rPr>
        <w:t xml:space="preserve">伯渎港茅塘桥附近，伯渎港渡口桥附近</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二、采购清单</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170"/>
        <w:gridCol w:w="2881"/>
        <w:gridCol w:w="1733"/>
        <w:gridCol w:w="1029"/>
        <w:gridCol w:w="967"/>
      </w:tblGrid>
      <w:tr>
        <w:trPr>
          <w:trHeight w:val="385"/>
          <w:tblHeader/>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序号</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建设内容</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规格及技术参数</w:t>
            </w:r>
            <w:r/>
          </w:p>
        </w:tc>
        <w:tc>
          <w:tcPr>
            <w:tcW w:w="1029"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单位</w:t>
            </w:r>
            <w:r/>
          </w:p>
        </w:tc>
        <w:tc>
          <w:tcPr>
            <w:tcW w:w="967"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数量</w:t>
            </w:r>
            <w:r/>
          </w:p>
        </w:tc>
      </w:tr>
      <w:tr>
        <w:trPr>
          <w:trHeight w:val="195"/>
        </w:trPr>
        <w:tc>
          <w:tcPr>
            <w:tcW w:w="742" w:type="dxa"/>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1</w:t>
            </w:r>
            <w:r/>
          </w:p>
        </w:tc>
        <w:tc>
          <w:tcPr>
            <w:tcW w:w="1170" w:type="dxa"/>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分析仪表单元</w:t>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五参数水质分析仪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38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高锰酸盐指数水质分析仪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氨氮水质分析仪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总磷在线分析仪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总氮在线分析仪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氟化物监测仪</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流量、流速监测设备</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台</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采水单元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3</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配水及预处理单元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4</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控制单元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5</w:t>
            </w:r>
            <w:r/>
          </w:p>
        </w:tc>
        <w:tc>
          <w:tcPr>
            <w:tcW w:w="1170" w:type="dxa"/>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辅助单元</w:t>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废液收集装置</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视频监控单元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1170" w:type="dxa"/>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W w:w="288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环境监控系统</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6</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质控单元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5"/>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7</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留样单元</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trHeight w:val="199"/>
        </w:trPr>
        <w:tc>
          <w:tcPr>
            <w:tcW w:w="742"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8</w:t>
            </w:r>
            <w:r/>
          </w:p>
        </w:tc>
        <w:tc>
          <w:tcPr>
            <w:gridSpan w:val="2"/>
            <w:tcW w:w="4051"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一体化微型站房</w:t>
            </w:r>
            <w:r/>
          </w:p>
        </w:tc>
        <w:tc>
          <w:tcPr>
            <w:tcW w:w="1733" w:type="dxa"/>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见技术要求</w:t>
            </w:r>
            <w:r/>
          </w:p>
        </w:tc>
        <w:tc>
          <w:tcPr>
            <w:tcW w:w="1029"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套</w:t>
            </w:r>
            <w:r/>
          </w:p>
        </w:tc>
        <w:tc>
          <w:tcPr>
            <w:tcW w:w="967" w:type="dxa"/>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bl>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三、技术及服务要求：</w:t>
      </w:r>
      <w:r/>
    </w:p>
    <w:p>
      <w:pPr>
        <w:ind w:firstLine="480"/>
        <w:tabs>
          <w:tab w:val="left" w:pos="525" w:leader="none"/>
          <w:tab w:val="left" w:pos="1050" w:leader="none"/>
        </w:tabs>
        <w:rPr>
          <w:rFonts w:hint="eastAsia" w:hAnsi="宋体"/>
          <w:b/>
          <w:sz w:val="22"/>
          <w:szCs w:val="18"/>
          <w:highlight w:val="none"/>
        </w:rPr>
      </w:pPr>
      <w:r>
        <w:rPr>
          <w:rFonts w:hint="eastAsia" w:hAnsi="宋体"/>
          <w:b/>
          <w:sz w:val="22"/>
          <w:szCs w:val="18"/>
          <w:highlight w:val="none"/>
        </w:rPr>
        <w:t xml:space="preserve">1、概述</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凡标有“▲”的内容均被视为重要的技术要求和性能指标。</w:t>
      </w:r>
      <w:r/>
    </w:p>
    <w:p>
      <w:pPr>
        <w:ind w:firstLine="480"/>
        <w:tabs>
          <w:tab w:val="left" w:pos="525" w:leader="none"/>
          <w:tab w:val="left" w:pos="1050" w:leader="none"/>
        </w:tabs>
        <w:rPr>
          <w:rFonts w:hint="eastAsia" w:hAnsi="宋体"/>
          <w:b/>
          <w:sz w:val="22"/>
          <w:szCs w:val="18"/>
          <w:highlight w:val="none"/>
        </w:rPr>
      </w:pPr>
      <w:r>
        <w:rPr>
          <w:rFonts w:hint="eastAsia" w:hAnsi="宋体"/>
          <w:b/>
          <w:sz w:val="22"/>
          <w:szCs w:val="18"/>
          <w:highlight w:val="none"/>
        </w:rPr>
        <w:t xml:space="preserve">2、通用技术要求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w:t>
      </w:r>
      <w:r>
        <w:rPr>
          <w:rFonts w:hAnsi="宋体"/>
          <w:bCs/>
          <w:sz w:val="22"/>
          <w:szCs w:val="18"/>
          <w:highlight w:val="none"/>
        </w:rPr>
        <w:t xml:space="preserve">操作语言</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水质自动分析仪器和控制单元所有显示须为中文，符合《信息交换用汉字编码字符集 基本集》（GB/T 2312-1980</w:t>
      </w:r>
      <w:r>
        <w:rPr>
          <w:rFonts w:hAnsi="宋体"/>
          <w:bCs/>
          <w:sz w:val="22"/>
          <w:szCs w:val="18"/>
          <w:highlight w:val="none"/>
        </w:rPr>
        <w:t xml:space="preserve">）。</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w:t>
      </w:r>
      <w:r>
        <w:rPr>
          <w:rFonts w:hAnsi="宋体"/>
          <w:bCs/>
          <w:sz w:val="22"/>
          <w:szCs w:val="18"/>
          <w:highlight w:val="none"/>
        </w:rPr>
        <w:t xml:space="preserve">供电要求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1）一体化小型水质自动监测站设备的运行电压为：（</w:t>
      </w:r>
      <w:r>
        <w:rPr>
          <w:rFonts w:hAnsi="宋体"/>
          <w:bCs/>
          <w:sz w:val="22"/>
          <w:szCs w:val="18"/>
          <w:highlight w:val="none"/>
        </w:rPr>
        <w:t xml:space="preserve">220±22</w:t>
      </w:r>
      <w:r>
        <w:rPr>
          <w:rFonts w:hint="eastAsia" w:hAnsi="宋体"/>
          <w:bCs/>
          <w:sz w:val="22"/>
          <w:szCs w:val="18"/>
          <w:highlight w:val="none"/>
        </w:rPr>
        <w:t xml:space="preserve">）</w:t>
      </w:r>
      <w:r>
        <w:rPr>
          <w:rFonts w:hAnsi="宋体"/>
          <w:bCs/>
          <w:sz w:val="22"/>
          <w:szCs w:val="18"/>
          <w:highlight w:val="none"/>
        </w:rPr>
        <w:t xml:space="preserve">V，交流频率为（50±0.5）Hz。</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2）所有设备的电源插头为中国制式</w:t>
      </w:r>
      <w:r>
        <w:rPr>
          <w:rFonts w:hAnsi="宋体"/>
          <w:bCs/>
          <w:sz w:val="22"/>
          <w:szCs w:val="18"/>
          <w:highlight w:val="none"/>
        </w:rPr>
        <w:t xml:space="preserve">A9120-9085-1。</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w:t>
      </w:r>
      <w:r>
        <w:rPr>
          <w:rFonts w:hAnsi="宋体"/>
          <w:bCs/>
          <w:sz w:val="22"/>
          <w:szCs w:val="18"/>
          <w:highlight w:val="none"/>
        </w:rPr>
        <w:t xml:space="preserve">使用环境要求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所有设备在温度</w:t>
      </w:r>
      <w:r>
        <w:rPr>
          <w:rFonts w:hAnsi="宋体"/>
          <w:bCs/>
          <w:sz w:val="22"/>
          <w:szCs w:val="18"/>
          <w:highlight w:val="none"/>
        </w:rPr>
        <w:t xml:space="preserve">5～45℃、相对湿度小于90%环境下能够正常运行。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w:t>
      </w:r>
      <w:r>
        <w:rPr>
          <w:rFonts w:hAnsi="宋体"/>
          <w:bCs/>
          <w:sz w:val="22"/>
          <w:szCs w:val="18"/>
          <w:highlight w:val="none"/>
        </w:rPr>
        <w:t xml:space="preserve">试剂供应</w:t>
      </w:r>
      <w:r/>
    </w:p>
    <w:p>
      <w:pPr>
        <w:ind w:firstLine="480"/>
        <w:rPr>
          <w:rFonts w:ascii="Times New Roman"/>
          <w:color w:val="000000"/>
          <w:sz w:val="24"/>
          <w:szCs w:val="22"/>
          <w:highlight w:val="none"/>
        </w:rPr>
      </w:pPr>
      <w:r>
        <w:rPr>
          <w:rFonts w:ascii="Times New Roman"/>
          <w:color w:val="000000"/>
          <w:sz w:val="24"/>
          <w:szCs w:val="22"/>
          <w:highlight w:val="none"/>
        </w:rPr>
        <w:t xml:space="preserve">1）需提供仪器试剂配制方法，并提供试剂成分及纯度；</w:t>
      </w:r>
      <w:r/>
    </w:p>
    <w:p>
      <w:pPr>
        <w:ind w:firstLine="480"/>
        <w:tabs>
          <w:tab w:val="left" w:pos="525" w:leader="none"/>
          <w:tab w:val="left" w:pos="1050" w:leader="none"/>
        </w:tabs>
        <w:rPr>
          <w:rFonts w:hint="eastAsia" w:hAnsi="宋体"/>
          <w:bCs/>
          <w:sz w:val="22"/>
          <w:szCs w:val="18"/>
          <w:highlight w:val="none"/>
        </w:rPr>
      </w:pPr>
      <w:r>
        <w:rPr>
          <w:rFonts w:hAnsi="宋体"/>
          <w:bCs/>
          <w:sz w:val="22"/>
          <w:szCs w:val="18"/>
          <w:highlight w:val="none"/>
        </w:rPr>
        <w:t xml:space="preserve">2）仪器所需试剂贮存于专用试剂瓶中，试剂保质期不低于一周；</w:t>
      </w:r>
      <w:r/>
    </w:p>
    <w:p>
      <w:pPr>
        <w:ind w:firstLine="480"/>
        <w:tabs>
          <w:tab w:val="left" w:pos="525" w:leader="none"/>
          <w:tab w:val="left" w:pos="1050" w:leader="none"/>
        </w:tabs>
        <w:rPr>
          <w:rFonts w:hint="eastAsia" w:hAnsi="宋体"/>
          <w:bCs/>
          <w:sz w:val="22"/>
          <w:szCs w:val="18"/>
          <w:highlight w:val="none"/>
        </w:rPr>
      </w:pPr>
      <w:r>
        <w:rPr>
          <w:rFonts w:hAnsi="宋体"/>
          <w:bCs/>
          <w:sz w:val="22"/>
          <w:szCs w:val="18"/>
          <w:highlight w:val="none"/>
        </w:rPr>
        <w:t xml:space="preserve">3）仪器使用的实验用水、试剂、标准溶液均须达到《国家地表水环境质量监测网监测任务作业指导书</w:t>
      </w:r>
      <w:r>
        <w:rPr>
          <w:rFonts w:hint="eastAsia" w:hAnsi="宋体"/>
          <w:bCs/>
          <w:sz w:val="22"/>
          <w:szCs w:val="18"/>
          <w:highlight w:val="none"/>
        </w:rPr>
        <w:t xml:space="preserve">（试行）》</w:t>
      </w:r>
      <w:r>
        <w:rPr>
          <w:rFonts w:hAnsi="宋体"/>
          <w:bCs/>
          <w:sz w:val="22"/>
          <w:szCs w:val="18"/>
          <w:highlight w:val="none"/>
        </w:rPr>
        <w:t xml:space="preserve">（中国环境出版社，2017）中质量保证要求。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w:t>
      </w:r>
      <w:r>
        <w:rPr>
          <w:rFonts w:hAnsi="宋体"/>
          <w:bCs/>
          <w:sz w:val="22"/>
          <w:szCs w:val="18"/>
          <w:highlight w:val="none"/>
        </w:rPr>
        <w:t xml:space="preserve">通讯协议要求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按照传输协议要求，将所有监测数据传输至指定的平台，包括仪器的实时状态、关键参数和监测数据等。并向业主提供所有仪器的底层通信协议。</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3、水质分析仪技术要求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3.1分析方法要求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自动分析仪器的测量原理需符合《地表水自动监测技术规范（试行）》（</w:t>
      </w:r>
      <w:r>
        <w:rPr>
          <w:rFonts w:hAnsi="宋体"/>
          <w:bCs/>
          <w:sz w:val="22"/>
          <w:szCs w:val="18"/>
          <w:highlight w:val="none"/>
        </w:rPr>
        <w:t xml:space="preserve">HJ915-2017</w:t>
      </w:r>
      <w:r>
        <w:rPr>
          <w:rFonts w:hint="eastAsia" w:hAnsi="宋体"/>
          <w:bCs/>
          <w:sz w:val="22"/>
          <w:szCs w:val="18"/>
          <w:highlight w:val="none"/>
        </w:rPr>
        <w:t xml:space="preserve">）</w:t>
      </w:r>
      <w:r>
        <w:rPr>
          <w:rFonts w:hAnsi="宋体"/>
          <w:bCs/>
          <w:sz w:val="22"/>
          <w:szCs w:val="18"/>
          <w:highlight w:val="none"/>
        </w:rPr>
        <w:t xml:space="preserve">、《</w:t>
      </w:r>
      <w:r>
        <w:rPr>
          <w:rFonts w:hint="eastAsia" w:hAnsi="宋体"/>
          <w:bCs/>
          <w:sz w:val="22"/>
          <w:szCs w:val="18"/>
          <w:highlight w:val="none"/>
        </w:rPr>
        <w:t xml:space="preserve">氨氮水质在线自动监测仪技术要求及检测方法</w:t>
      </w:r>
      <w:r>
        <w:rPr>
          <w:rFonts w:hAnsi="宋体"/>
          <w:bCs/>
          <w:sz w:val="22"/>
          <w:szCs w:val="18"/>
          <w:highlight w:val="none"/>
        </w:rPr>
        <w:t xml:space="preserve">》（HJT101-2019）、</w:t>
      </w:r>
      <w:bookmarkStart w:id="12" w:name="_Hlk207954053"/>
      <w:r>
        <w:rPr>
          <w:rFonts w:hint="eastAsia" w:hAnsi="宋体"/>
          <w:bCs/>
          <w:sz w:val="22"/>
          <w:szCs w:val="18"/>
          <w:highlight w:val="none"/>
        </w:rPr>
        <w:t xml:space="preserve">《总氮水质自动分析仪技术要求》（HJ/T 102-2003）、</w:t>
      </w:r>
      <w:r>
        <w:rPr>
          <w:rFonts w:hAnsi="宋体"/>
          <w:bCs/>
          <w:sz w:val="22"/>
          <w:szCs w:val="18"/>
          <w:highlight w:val="none"/>
        </w:rPr>
        <w:t xml:space="preserve">《总磷水质自动分析仪技术要求》（</w:t>
      </w:r>
      <w:r>
        <w:rPr>
          <w:rFonts w:hint="eastAsia" w:hAnsi="宋体"/>
          <w:bCs/>
          <w:sz w:val="22"/>
          <w:szCs w:val="18"/>
          <w:highlight w:val="none"/>
        </w:rPr>
        <w:t xml:space="preserve">HJ/T 103-2003</w:t>
      </w:r>
      <w:r>
        <w:rPr>
          <w:rFonts w:hAnsi="宋体"/>
          <w:bCs/>
          <w:sz w:val="22"/>
          <w:szCs w:val="18"/>
          <w:highlight w:val="none"/>
        </w:rPr>
        <w:t xml:space="preserve">）</w:t>
      </w:r>
      <w:bookmarkEnd w:id="12"/>
      <w:r>
        <w:rPr>
          <w:rFonts w:hAnsi="宋体"/>
          <w:bCs/>
          <w:sz w:val="22"/>
          <w:szCs w:val="18"/>
          <w:highlight w:val="none"/>
        </w:rPr>
        <w:t xml:space="preserve">、《高锰酸盐指数水质自动分析仪技术要求》（</w:t>
      </w:r>
      <w:r>
        <w:rPr>
          <w:rFonts w:hint="eastAsia" w:hAnsi="宋体"/>
          <w:bCs/>
          <w:sz w:val="22"/>
          <w:szCs w:val="18"/>
          <w:highlight w:val="none"/>
        </w:rPr>
        <w:t xml:space="preserve">HJ/T 100-2003</w:t>
      </w:r>
      <w:r>
        <w:rPr>
          <w:rFonts w:hAnsi="宋体"/>
          <w:bCs/>
          <w:sz w:val="22"/>
          <w:szCs w:val="18"/>
          <w:highlight w:val="none"/>
        </w:rPr>
        <w:t xml:space="preserve">）、《</w:t>
      </w:r>
      <w:r>
        <w:rPr>
          <w:rFonts w:hint="eastAsia" w:hAnsi="宋体"/>
          <w:bCs/>
          <w:sz w:val="22"/>
          <w:szCs w:val="18"/>
          <w:highlight w:val="none"/>
        </w:rPr>
        <w:t xml:space="preserve">pH</w:t>
      </w:r>
      <w:r>
        <w:rPr>
          <w:rFonts w:hAnsi="宋体"/>
          <w:bCs/>
          <w:sz w:val="22"/>
          <w:szCs w:val="18"/>
          <w:highlight w:val="none"/>
        </w:rPr>
        <w:t xml:space="preserve">水质自动分析仪技术要求》（</w:t>
      </w:r>
      <w:r>
        <w:rPr>
          <w:rFonts w:hint="eastAsia" w:hAnsi="宋体"/>
          <w:bCs/>
          <w:sz w:val="22"/>
          <w:szCs w:val="18"/>
          <w:highlight w:val="none"/>
        </w:rPr>
        <w:t xml:space="preserve">HJ/T 96-2003</w:t>
      </w:r>
      <w:r>
        <w:rPr>
          <w:rFonts w:hAnsi="宋体"/>
          <w:bCs/>
          <w:sz w:val="22"/>
          <w:szCs w:val="18"/>
          <w:highlight w:val="none"/>
        </w:rPr>
        <w:t xml:space="preserve">）、《电导率水质自动分析仪技术要求》（</w:t>
      </w:r>
      <w:r>
        <w:rPr>
          <w:rFonts w:hint="eastAsia" w:hAnsi="宋体"/>
          <w:bCs/>
          <w:sz w:val="22"/>
          <w:szCs w:val="18"/>
          <w:highlight w:val="none"/>
        </w:rPr>
        <w:t xml:space="preserve">HJ/T 97-2003</w:t>
      </w:r>
      <w:r>
        <w:rPr>
          <w:rFonts w:hAnsi="宋体"/>
          <w:bCs/>
          <w:sz w:val="22"/>
          <w:szCs w:val="18"/>
          <w:highlight w:val="none"/>
        </w:rPr>
        <w:t xml:space="preserve">）、《溶解氧（DO）水质自动分析仪技术要求》（</w:t>
      </w:r>
      <w:r>
        <w:rPr>
          <w:rFonts w:hint="eastAsia" w:hAnsi="宋体"/>
          <w:bCs/>
          <w:sz w:val="22"/>
          <w:szCs w:val="18"/>
          <w:highlight w:val="none"/>
        </w:rPr>
        <w:t xml:space="preserve">HJ/T 99-2003</w:t>
      </w:r>
      <w:r>
        <w:rPr>
          <w:rFonts w:hAnsi="宋体"/>
          <w:bCs/>
          <w:sz w:val="22"/>
          <w:szCs w:val="18"/>
          <w:highlight w:val="none"/>
        </w:rPr>
        <w:t xml:space="preserve">）、《浊度水质自动分析仪技术要求》（</w:t>
      </w:r>
      <w:r>
        <w:rPr>
          <w:rFonts w:hint="eastAsia" w:hAnsi="宋体"/>
          <w:bCs/>
          <w:sz w:val="22"/>
          <w:szCs w:val="18"/>
          <w:highlight w:val="none"/>
        </w:rPr>
        <w:t xml:space="preserve">HJ/T 98-2003</w:t>
      </w:r>
      <w:r>
        <w:rPr>
          <w:rFonts w:hAnsi="宋体"/>
          <w:bCs/>
          <w:sz w:val="22"/>
          <w:szCs w:val="18"/>
          <w:highlight w:val="none"/>
        </w:rPr>
        <w:t xml:space="preserve">）、《水质自动采样器技术要求及检测方法》</w:t>
      </w:r>
      <w:r>
        <w:rPr>
          <w:rFonts w:hint="eastAsia" w:hAnsi="宋体"/>
          <w:bCs/>
          <w:sz w:val="22"/>
          <w:szCs w:val="18"/>
          <w:highlight w:val="none"/>
        </w:rPr>
        <w:t xml:space="preserve">（</w:t>
      </w:r>
      <w:r>
        <w:rPr>
          <w:rFonts w:hAnsi="宋体"/>
          <w:bCs/>
          <w:sz w:val="22"/>
          <w:szCs w:val="18"/>
          <w:highlight w:val="none"/>
        </w:rPr>
        <w:t xml:space="preserve">HJ/T372-2007</w:t>
      </w:r>
      <w:r>
        <w:rPr>
          <w:rFonts w:hint="eastAsia" w:hAnsi="宋体"/>
          <w:bCs/>
          <w:sz w:val="22"/>
          <w:szCs w:val="18"/>
          <w:highlight w:val="none"/>
        </w:rPr>
        <w:t xml:space="preserve">）</w:t>
      </w:r>
      <w:r>
        <w:rPr>
          <w:rFonts w:hAnsi="宋体"/>
          <w:bCs/>
          <w:sz w:val="22"/>
          <w:szCs w:val="18"/>
          <w:highlight w:val="none"/>
        </w:rPr>
        <w:t xml:space="preserve">等相关技术规范。水质自动监测站分析仪器具体测量原理需符合以下要求：</w:t>
      </w:r>
      <w:r/>
    </w:p>
    <w:tbl>
      <w:tblPr>
        <w:tblStyle w:val="9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282"/>
        <w:gridCol w:w="2942"/>
        <w:gridCol w:w="2734"/>
        <w:gridCol w:w="842"/>
      </w:tblGrid>
      <w:tr>
        <w:trPr>
          <w:jc w:val="center"/>
          <w:trHeight w:val="455"/>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序号</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监测因子</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产品配置</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技术要求</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需求数量</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1</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水温</w:t>
            </w:r>
            <w:r/>
          </w:p>
        </w:tc>
        <w:tc>
          <w:tcPr>
            <w:tcBorders>
              <w:top w:val="single" w:color="auto" w:sz="4" w:space="0"/>
              <w:left w:val="single" w:color="auto" w:sz="4" w:space="0"/>
              <w:bottom w:val="single" w:color="auto" w:sz="4" w:space="0"/>
              <w:right w:val="single" w:color="auto" w:sz="4" w:space="0"/>
            </w:tcBorders>
            <w:tcW w:w="1726" w:type="pct"/>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lang w:val="en"/>
              </w:rPr>
              <w:t xml:space="preserve">五参数水质在线自动监测仪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铂热电阻感测法</w:t>
            </w:r>
            <w:r/>
          </w:p>
        </w:tc>
        <w:tc>
          <w:tcPr>
            <w:tcBorders>
              <w:top w:val="single" w:color="auto" w:sz="4" w:space="0"/>
              <w:left w:val="single" w:color="auto" w:sz="4" w:space="0"/>
              <w:bottom w:val="single" w:color="auto" w:sz="4" w:space="0"/>
              <w:right w:val="single" w:color="auto" w:sz="4" w:space="0"/>
            </w:tcBorders>
            <w:tcW w:w="494" w:type="pct"/>
            <w:vAlign w:val="center"/>
            <w:vMerge w:val="restart"/>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pH</w:t>
            </w:r>
            <w:r/>
          </w:p>
        </w:tc>
        <w:tc>
          <w:tcPr>
            <w:tcBorders>
              <w:top w:val="single" w:color="auto" w:sz="4" w:space="0"/>
              <w:left w:val="single" w:color="auto" w:sz="4" w:space="0"/>
              <w:bottom w:val="single" w:color="auto" w:sz="4" w:space="0"/>
              <w:right w:val="single" w:color="auto" w:sz="4" w:space="0"/>
            </w:tcBorders>
            <w:tcW w:w="1726"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玻璃电极法</w:t>
            </w:r>
            <w:r/>
          </w:p>
        </w:tc>
        <w:tc>
          <w:tcPr>
            <w:tcBorders>
              <w:top w:val="single" w:color="auto" w:sz="4" w:space="0"/>
              <w:left w:val="single" w:color="auto" w:sz="4" w:space="0"/>
              <w:bottom w:val="single" w:color="auto" w:sz="4" w:space="0"/>
              <w:right w:val="single" w:color="auto" w:sz="4" w:space="0"/>
            </w:tcBorders>
            <w:tcW w:w="494"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3</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电导率</w:t>
            </w:r>
            <w:r/>
          </w:p>
        </w:tc>
        <w:tc>
          <w:tcPr>
            <w:tcBorders>
              <w:top w:val="single" w:color="auto" w:sz="4" w:space="0"/>
              <w:left w:val="single" w:color="auto" w:sz="4" w:space="0"/>
              <w:bottom w:val="single" w:color="auto" w:sz="4" w:space="0"/>
              <w:right w:val="single" w:color="auto" w:sz="4" w:space="0"/>
            </w:tcBorders>
            <w:tcW w:w="1726"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四极式电极法</w:t>
            </w:r>
            <w:r/>
          </w:p>
        </w:tc>
        <w:tc>
          <w:tcPr>
            <w:tcBorders>
              <w:top w:val="single" w:color="auto" w:sz="4" w:space="0"/>
              <w:left w:val="single" w:color="auto" w:sz="4" w:space="0"/>
              <w:bottom w:val="single" w:color="auto" w:sz="4" w:space="0"/>
              <w:right w:val="single" w:color="auto" w:sz="4" w:space="0"/>
            </w:tcBorders>
            <w:tcW w:w="494"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4</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溶解氧</w:t>
            </w:r>
            <w:r/>
          </w:p>
        </w:tc>
        <w:tc>
          <w:tcPr>
            <w:tcBorders>
              <w:top w:val="single" w:color="auto" w:sz="4" w:space="0"/>
              <w:left w:val="single" w:color="auto" w:sz="4" w:space="0"/>
              <w:bottom w:val="single" w:color="auto" w:sz="4" w:space="0"/>
              <w:right w:val="single" w:color="auto" w:sz="4" w:space="0"/>
            </w:tcBorders>
            <w:tcW w:w="1726"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荧光电极法</w:t>
            </w:r>
            <w:r/>
          </w:p>
        </w:tc>
        <w:tc>
          <w:tcPr>
            <w:tcBorders>
              <w:top w:val="single" w:color="auto" w:sz="4" w:space="0"/>
              <w:left w:val="single" w:color="auto" w:sz="4" w:space="0"/>
              <w:bottom w:val="single" w:color="auto" w:sz="4" w:space="0"/>
              <w:right w:val="single" w:color="auto" w:sz="4" w:space="0"/>
            </w:tcBorders>
            <w:tcW w:w="494"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5</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浊度</w:t>
            </w:r>
            <w:r/>
          </w:p>
        </w:tc>
        <w:tc>
          <w:tcPr>
            <w:tcBorders>
              <w:top w:val="single" w:color="auto" w:sz="4" w:space="0"/>
              <w:left w:val="single" w:color="auto" w:sz="4" w:space="0"/>
              <w:bottom w:val="single" w:color="auto" w:sz="4" w:space="0"/>
              <w:right w:val="single" w:color="auto" w:sz="4" w:space="0"/>
            </w:tcBorders>
            <w:tcW w:w="1726"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90°散射法</w:t>
            </w:r>
            <w:r/>
          </w:p>
        </w:tc>
        <w:tc>
          <w:tcPr>
            <w:tcBorders>
              <w:top w:val="single" w:color="auto" w:sz="4" w:space="0"/>
              <w:left w:val="single" w:color="auto" w:sz="4" w:space="0"/>
              <w:bottom w:val="single" w:color="auto" w:sz="4" w:space="0"/>
              <w:right w:val="single" w:color="auto" w:sz="4" w:space="0"/>
            </w:tcBorders>
            <w:tcW w:w="494" w:type="pct"/>
            <w:vAlign w:val="center"/>
            <w:vMerge w:val="continue"/>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6</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高锰酸盐指数</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高锰酸盐指数水质在线自动监测仪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高锰酸钾氧化电位滴定法</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7</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氨氮</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氨氮水质在线自动监测仪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水杨酸分光光度法</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8</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总磷</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总磷水质在线自动监测仪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过硫酸盐氧化钼酸铵分光光度法</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9</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总氮</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总氮水质在线自动监测仪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过硫酸钾氧化紫外分光光度法</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氟化物</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氟化物在线自动监测仪</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氟试剂分光光度法</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11</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流量、流速</w:t>
            </w:r>
            <w:r/>
          </w:p>
        </w:tc>
        <w:tc>
          <w:tcPr>
            <w:tcBorders>
              <w:top w:val="single" w:color="auto" w:sz="4" w:space="0"/>
              <w:left w:val="single" w:color="auto" w:sz="4" w:space="0"/>
              <w:bottom w:val="single" w:color="auto" w:sz="4" w:space="0"/>
              <w:right w:val="single" w:color="auto" w:sz="4" w:space="0"/>
            </w:tcBorders>
            <w:tcW w:w="1726"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流量、流速监测设备</w:t>
            </w:r>
            <w:r/>
          </w:p>
        </w:tc>
        <w:tc>
          <w:tcPr>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tabs>
                <w:tab w:val="left" w:pos="525" w:leader="none"/>
                <w:tab w:val="left" w:pos="1050" w:leader="none"/>
              </w:tabs>
              <w:rPr>
                <w:rFonts w:hint="eastAsia" w:hAnsi="宋体" w:cs="宋体"/>
                <w:bCs/>
                <w:sz w:val="20"/>
                <w:szCs w:val="15"/>
                <w:highlight w:val="none"/>
              </w:rPr>
            </w:pPr>
            <w:r>
              <w:rPr>
                <w:rFonts w:hint="eastAsia" w:hAnsi="宋体" w:cs="宋体"/>
                <w:bCs/>
                <w:sz w:val="20"/>
                <w:szCs w:val="15"/>
                <w:highlight w:val="none"/>
              </w:rPr>
              <w:t xml:space="preserve">2</w:t>
            </w:r>
            <w:r/>
          </w:p>
        </w:tc>
      </w:tr>
    </w:tbl>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3.2基本功能要求</w:t>
      </w:r>
      <w:r/>
    </w:p>
    <w:p>
      <w:pPr>
        <w:ind w:firstLine="480"/>
        <w:tabs>
          <w:tab w:val="left" w:pos="525" w:leader="none"/>
          <w:tab w:val="left" w:pos="1050" w:leader="none"/>
        </w:tabs>
        <w:rPr>
          <w:rFonts w:hint="eastAsia" w:hAnsi="宋体"/>
          <w:bCs/>
          <w:sz w:val="22"/>
          <w:szCs w:val="18"/>
          <w:highlight w:val="none"/>
        </w:rPr>
      </w:pPr>
      <w:r/>
      <w:bookmarkStart w:id="13" w:name="_Hlk121298642"/>
      <w:r/>
      <w:bookmarkStart w:id="14" w:name="_Hlk167718808"/>
      <w:r>
        <w:rPr>
          <w:rFonts w:hint="eastAsia" w:hAnsi="宋体"/>
          <w:bCs/>
          <w:sz w:val="22"/>
          <w:szCs w:val="18"/>
          <w:highlight w:val="none"/>
        </w:rPr>
        <w:t xml:space="preserve">（1）高锰酸盐指数、氨氮、总磷、总氮分析仪具有自动标样核查、零点校准、标样校准等功能；</w:t>
      </w:r>
      <w:bookmarkEnd w:id="13"/>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（2）具有仪器关键参数和异常信息记录、上传功能，如零部件故障、超量程报警、超标报警、缺试剂报警等信息；</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（3）▲仪器分析单元具有智能自动切换量程功能；（须提供第三方检测机构出具的具有CMA标识的检测报告扫描件佐证，报告审批时间截止在招标文件正式发布前）</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（4）▲光度法监测仪器具备抗浊度干扰功能；（须提供第三方检测机构出具的具有CMA标识的检测报告扫描件佐证，报告审批时间截止在招标文件正式发布前）</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（5）▲氨氮、总磷分析仪单次反应废液量不超过5mL；（须提供第三方检测机构出具的具有CMA标识的检测报告扫描件佐证，报告审批时间截止在招标文件正式发布前）</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（6）▲高锰酸盐指数分析仪、氨氮分析仪、总磷分析仪、总氮分析仪具有废液分离功能；（须提供第三方检测机构出具的具有CMA标识的检测报告扫描件佐证，报告审批时间截止在招标文件正式发布前）</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（7）具有仪器状态（如测量、空闲、故障等）显示；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（8）具有 RS-232 或 RS-485 标准通讯接口；</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（9）具备 1 小时 1 次的监测能力。</w:t>
      </w:r>
      <w:bookmarkEnd w:id="14"/>
      <w:r/>
      <w:r/>
    </w:p>
    <w:p>
      <w:pPr>
        <w:ind w:firstLine="44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3.3 技术参数要求</w:t>
      </w:r>
      <w:r/>
    </w:p>
    <w:p>
      <w:pPr>
        <w:ind w:firstLine="440"/>
        <w:rPr>
          <w:rFonts w:hint="eastAsia" w:hAnsi="宋体"/>
          <w:bCs/>
          <w:sz w:val="22"/>
          <w:szCs w:val="18"/>
          <w:highlight w:val="none"/>
        </w:rPr>
      </w:pPr>
      <w:r>
        <w:rPr>
          <w:rFonts w:hint="eastAsia" w:hAnsi="宋体"/>
          <w:bCs/>
          <w:sz w:val="22"/>
          <w:szCs w:val="18"/>
          <w:highlight w:val="none"/>
        </w:rPr>
        <w:t xml:space="preserve">五参数水质在线自动监测仪、高锰酸盐指数水质在线自动监测仪、氨氮水质在线自动监测仪、总磷水质在线自动监测仪、总氮水质在线自动监测仪要求通过环境保护部环境监测仪器质量监督检验中心或中国环境监测总站的认证检测。</w:t>
      </w:r>
      <w:r/>
    </w:p>
    <w:p>
      <w:pPr>
        <w:ind w:firstLine="440"/>
        <w:rPr>
          <w:rFonts w:hint="eastAsia" w:hAnsi="宋体"/>
          <w:bCs/>
          <w:sz w:val="22"/>
          <w:szCs w:val="18"/>
          <w:highlight w:val="none"/>
        </w:rPr>
      </w:pPr>
      <w:r>
        <w:rPr>
          <w:rFonts w:hint="eastAsia" w:hAnsi="宋体"/>
          <w:bCs/>
          <w:sz w:val="22"/>
          <w:szCs w:val="18"/>
          <w:highlight w:val="none"/>
        </w:rPr>
        <w:t xml:space="preserve">以下参数在检测报告中若有检测结果，须以检测报告结果作为响应评审依据。</w:t>
      </w:r>
      <w:r/>
    </w:p>
    <w:p>
      <w:pPr>
        <w:ind w:firstLine="440"/>
        <w:rPr>
          <w:rFonts w:hint="eastAsia" w:hAnsi="宋体"/>
          <w:bCs/>
          <w:sz w:val="22"/>
          <w:szCs w:val="18"/>
          <w:highlight w:val="none"/>
        </w:rPr>
      </w:pPr>
      <w:r>
        <w:rPr>
          <w:rFonts w:hint="eastAsia" w:hAnsi="宋体"/>
          <w:bCs/>
          <w:sz w:val="22"/>
          <w:szCs w:val="18"/>
          <w:highlight w:val="none"/>
        </w:rPr>
        <w:t xml:space="preserve">3.3.1 五参数在线分析仪</w:t>
      </w:r>
      <w:r/>
    </w:p>
    <w:p>
      <w:pPr>
        <w:ind w:firstLine="440"/>
        <w:rPr>
          <w:rFonts w:hint="eastAsia" w:hAnsi="宋体"/>
          <w:bCs/>
          <w:sz w:val="22"/>
          <w:szCs w:val="18"/>
          <w:highlight w:val="none"/>
        </w:rPr>
      </w:pPr>
      <w:r>
        <w:rPr>
          <w:rFonts w:hint="eastAsia" w:hAnsi="宋体"/>
          <w:bCs/>
          <w:sz w:val="22"/>
          <w:szCs w:val="18"/>
          <w:highlight w:val="none"/>
        </w:rPr>
        <w:t xml:space="preserve">3.3.1.1 pH水质自动分析仪</w:t>
      </w:r>
      <w:r/>
    </w:p>
    <w:p>
      <w:pPr>
        <w:ind w:firstLine="440"/>
        <w:rPr>
          <w:rFonts w:hint="eastAsia" w:hAnsi="宋体"/>
          <w:bCs/>
          <w:sz w:val="22"/>
          <w:szCs w:val="18"/>
          <w:highlight w:val="none"/>
        </w:rPr>
      </w:pPr>
      <w:r>
        <w:rPr>
          <w:rFonts w:hint="eastAsia" w:hAnsi="宋体"/>
          <w:bCs/>
          <w:sz w:val="22"/>
          <w:szCs w:val="18"/>
          <w:highlight w:val="none"/>
        </w:rPr>
        <w:t xml:space="preserve">（1）测定原理：玻璃电极法；</w:t>
      </w:r>
      <w:r/>
    </w:p>
    <w:p>
      <w:pPr>
        <w:ind w:firstLine="440"/>
        <w:rPr>
          <w:rFonts w:hint="eastAsia" w:hAnsi="宋体"/>
          <w:bCs/>
          <w:sz w:val="22"/>
          <w:szCs w:val="18"/>
          <w:highlight w:val="none"/>
        </w:rPr>
      </w:pPr>
      <w:r>
        <w:rPr>
          <w:rFonts w:hint="eastAsia" w:hAnsi="宋体"/>
          <w:bCs/>
          <w:sz w:val="22"/>
          <w:szCs w:val="18"/>
          <w:highlight w:val="none"/>
        </w:rPr>
        <w:t xml:space="preserve">（2）量程：pH0～14（0～60℃）；</w:t>
      </w:r>
      <w:r/>
    </w:p>
    <w:p>
      <w:pPr>
        <w:ind w:firstLine="440"/>
        <w:rPr>
          <w:rFonts w:hint="eastAsia" w:hAnsi="宋体"/>
          <w:bCs/>
          <w:sz w:val="22"/>
          <w:szCs w:val="18"/>
          <w:highlight w:val="none"/>
        </w:rPr>
      </w:pPr>
      <w:r>
        <w:rPr>
          <w:rFonts w:hint="eastAsia" w:hAnsi="宋体"/>
          <w:bCs/>
          <w:sz w:val="22"/>
          <w:szCs w:val="18"/>
          <w:highlight w:val="none"/>
        </w:rPr>
        <w:t xml:space="preserve">（3）重复性：±0.1pH以内；</w:t>
      </w:r>
      <w:r/>
    </w:p>
    <w:p>
      <w:pPr>
        <w:ind w:firstLine="440"/>
        <w:rPr>
          <w:rFonts w:hint="eastAsia" w:hAnsi="宋体"/>
          <w:bCs/>
          <w:sz w:val="22"/>
          <w:szCs w:val="18"/>
          <w:highlight w:val="none"/>
        </w:rPr>
      </w:pPr>
      <w:r>
        <w:rPr>
          <w:rFonts w:hint="eastAsia" w:hAnsi="宋体"/>
          <w:bCs/>
          <w:sz w:val="22"/>
          <w:szCs w:val="18"/>
          <w:highlight w:val="none"/>
        </w:rPr>
        <w:t xml:space="preserve">（4）漂移：±0.1pH以内；</w:t>
      </w:r>
      <w:r/>
    </w:p>
    <w:p>
      <w:pPr>
        <w:ind w:firstLine="440"/>
        <w:rPr>
          <w:rFonts w:hint="eastAsia" w:hAnsi="宋体"/>
          <w:bCs/>
          <w:sz w:val="22"/>
          <w:szCs w:val="18"/>
          <w:highlight w:val="none"/>
        </w:rPr>
      </w:pPr>
      <w:r>
        <w:rPr>
          <w:rFonts w:hint="eastAsia" w:hAnsi="宋体"/>
          <w:bCs/>
          <w:sz w:val="22"/>
          <w:szCs w:val="18"/>
          <w:highlight w:val="none"/>
        </w:rPr>
        <w:t xml:space="preserve">（5）响应时间：0.5min以内；</w:t>
      </w:r>
      <w:r/>
    </w:p>
    <w:p>
      <w:pPr>
        <w:ind w:firstLine="440"/>
        <w:rPr>
          <w:rFonts w:hint="eastAsia" w:hAnsi="宋体"/>
          <w:bCs/>
          <w:sz w:val="22"/>
          <w:szCs w:val="18"/>
          <w:highlight w:val="none"/>
        </w:rPr>
      </w:pPr>
      <w:r>
        <w:rPr>
          <w:rFonts w:hint="eastAsia" w:hAnsi="宋体"/>
          <w:bCs/>
          <w:sz w:val="22"/>
          <w:szCs w:val="18"/>
          <w:highlight w:val="none"/>
        </w:rPr>
        <w:t xml:space="preserve">（6）温度补偿精度：±0.1pH以内；</w:t>
      </w:r>
      <w:r/>
    </w:p>
    <w:p>
      <w:pPr>
        <w:ind w:firstLine="440"/>
        <w:rPr>
          <w:rFonts w:hint="eastAsia" w:hAnsi="宋体"/>
          <w:bCs/>
          <w:sz w:val="22"/>
          <w:szCs w:val="18"/>
          <w:highlight w:val="none"/>
        </w:rPr>
      </w:pPr>
      <w:r>
        <w:rPr>
          <w:rFonts w:hint="eastAsia" w:hAnsi="宋体"/>
          <w:bCs/>
          <w:sz w:val="22"/>
          <w:szCs w:val="18"/>
          <w:highlight w:val="none"/>
        </w:rPr>
        <w:t xml:space="preserve">（7）MTBF：≥720h/次；</w:t>
      </w:r>
      <w:r/>
    </w:p>
    <w:p>
      <w:pPr>
        <w:ind w:firstLine="440"/>
        <w:rPr>
          <w:rFonts w:hint="eastAsia" w:hAnsi="宋体"/>
          <w:bCs/>
          <w:sz w:val="22"/>
          <w:szCs w:val="18"/>
          <w:highlight w:val="none"/>
        </w:rPr>
      </w:pPr>
      <w:r>
        <w:rPr>
          <w:rFonts w:hint="eastAsia" w:hAnsi="宋体"/>
          <w:bCs/>
          <w:sz w:val="22"/>
          <w:szCs w:val="18"/>
          <w:highlight w:val="none"/>
        </w:rPr>
        <w:t xml:space="preserve">（8）▲实际水样比对试验：±0.06pH以内。</w:t>
      </w:r>
      <w:r/>
    </w:p>
    <w:p>
      <w:pPr>
        <w:ind w:firstLine="440"/>
        <w:rPr>
          <w:rFonts w:hint="eastAsia" w:hAnsi="宋体"/>
          <w:bCs/>
          <w:sz w:val="22"/>
          <w:szCs w:val="18"/>
          <w:highlight w:val="none"/>
        </w:rPr>
      </w:pPr>
      <w:r>
        <w:rPr>
          <w:rFonts w:hint="eastAsia" w:hAnsi="宋体"/>
          <w:bCs/>
          <w:sz w:val="22"/>
          <w:szCs w:val="18"/>
          <w:highlight w:val="none"/>
        </w:rPr>
        <w:t xml:space="preserve">3.3.1.2 电导率水质自动分析仪</w:t>
      </w:r>
      <w:r/>
    </w:p>
    <w:p>
      <w:pPr>
        <w:ind w:firstLine="440"/>
        <w:rPr>
          <w:rFonts w:hint="eastAsia" w:hAnsi="宋体"/>
          <w:bCs/>
          <w:sz w:val="22"/>
          <w:szCs w:val="18"/>
          <w:highlight w:val="none"/>
        </w:rPr>
      </w:pPr>
      <w:r>
        <w:rPr>
          <w:rFonts w:hint="eastAsia" w:hAnsi="宋体"/>
          <w:bCs/>
          <w:sz w:val="22"/>
          <w:szCs w:val="18"/>
          <w:highlight w:val="none"/>
        </w:rPr>
        <w:t xml:space="preserve">（1）测定原理：四极式电极法；</w:t>
      </w:r>
      <w:r/>
    </w:p>
    <w:p>
      <w:pPr>
        <w:ind w:firstLine="440"/>
        <w:rPr>
          <w:rFonts w:hint="eastAsia" w:hAnsi="宋体"/>
          <w:bCs/>
          <w:sz w:val="22"/>
          <w:szCs w:val="18"/>
          <w:highlight w:val="none"/>
        </w:rPr>
      </w:pPr>
      <w:r>
        <w:rPr>
          <w:rFonts w:hint="eastAsia" w:hAnsi="宋体"/>
          <w:bCs/>
          <w:sz w:val="22"/>
          <w:szCs w:val="18"/>
          <w:highlight w:val="none"/>
        </w:rPr>
        <w:t xml:space="preserve">（2）量程范围：电导率0～500mS/m（0~60）℃；</w:t>
      </w:r>
      <w:r/>
    </w:p>
    <w:p>
      <w:pPr>
        <w:ind w:firstLine="440"/>
        <w:rPr>
          <w:rFonts w:hint="eastAsia" w:hAnsi="宋体"/>
          <w:bCs/>
          <w:sz w:val="22"/>
          <w:szCs w:val="18"/>
          <w:highlight w:val="none"/>
        </w:rPr>
      </w:pPr>
      <w:r>
        <w:rPr>
          <w:rFonts w:hint="eastAsia" w:hAnsi="宋体"/>
          <w:bCs/>
          <w:sz w:val="22"/>
          <w:szCs w:val="18"/>
          <w:highlight w:val="none"/>
        </w:rPr>
        <w:t xml:space="preserve">（3）重复性误差：≤±1%；</w:t>
      </w:r>
      <w:r/>
    </w:p>
    <w:p>
      <w:pPr>
        <w:ind w:firstLine="440"/>
        <w:rPr>
          <w:rFonts w:hint="eastAsia" w:hAnsi="宋体"/>
          <w:bCs/>
          <w:sz w:val="22"/>
          <w:szCs w:val="18"/>
          <w:highlight w:val="none"/>
        </w:rPr>
      </w:pPr>
      <w:r>
        <w:rPr>
          <w:rFonts w:hint="eastAsia" w:hAnsi="宋体"/>
          <w:bCs/>
          <w:sz w:val="22"/>
          <w:szCs w:val="18"/>
          <w:highlight w:val="none"/>
        </w:rPr>
        <w:t xml:space="preserve">（4）零点漂移：≤±1%；</w:t>
      </w:r>
      <w:r/>
    </w:p>
    <w:p>
      <w:pPr>
        <w:ind w:firstLine="440"/>
        <w:rPr>
          <w:rFonts w:hint="eastAsia" w:hAnsi="宋体"/>
          <w:bCs/>
          <w:sz w:val="22"/>
          <w:szCs w:val="18"/>
          <w:highlight w:val="none"/>
        </w:rPr>
      </w:pPr>
      <w:r>
        <w:rPr>
          <w:rFonts w:hint="eastAsia" w:hAnsi="宋体"/>
          <w:bCs/>
          <w:sz w:val="22"/>
          <w:szCs w:val="18"/>
          <w:highlight w:val="none"/>
        </w:rPr>
        <w:t xml:space="preserve">（5）量程漂移：≤±1%；</w:t>
      </w:r>
      <w:r/>
    </w:p>
    <w:p>
      <w:pPr>
        <w:ind w:firstLine="440"/>
        <w:rPr>
          <w:rFonts w:hint="eastAsia" w:hAnsi="宋体"/>
          <w:bCs/>
          <w:sz w:val="22"/>
          <w:szCs w:val="18"/>
          <w:highlight w:val="none"/>
        </w:rPr>
      </w:pPr>
      <w:r>
        <w:rPr>
          <w:rFonts w:hint="eastAsia" w:hAnsi="宋体"/>
          <w:bCs/>
          <w:sz w:val="22"/>
          <w:szCs w:val="18"/>
          <w:highlight w:val="none"/>
        </w:rPr>
        <w:t xml:space="preserve">（6）响应时间：0.5min以内；</w:t>
      </w:r>
      <w:r/>
    </w:p>
    <w:p>
      <w:pPr>
        <w:ind w:firstLine="440"/>
        <w:rPr>
          <w:rFonts w:hint="eastAsia" w:hAnsi="宋体"/>
          <w:bCs/>
          <w:sz w:val="22"/>
          <w:szCs w:val="18"/>
          <w:highlight w:val="none"/>
        </w:rPr>
      </w:pPr>
      <w:r>
        <w:rPr>
          <w:rFonts w:hint="eastAsia" w:hAnsi="宋体"/>
          <w:bCs/>
          <w:sz w:val="22"/>
          <w:szCs w:val="18"/>
          <w:highlight w:val="none"/>
        </w:rPr>
        <w:t xml:space="preserve">（7）温度补偿精度：≤±0.5%；</w:t>
      </w:r>
      <w:r/>
    </w:p>
    <w:p>
      <w:pPr>
        <w:ind w:firstLine="440"/>
        <w:rPr>
          <w:rFonts w:hint="eastAsia" w:hAnsi="宋体"/>
          <w:bCs/>
          <w:sz w:val="22"/>
          <w:szCs w:val="18"/>
          <w:highlight w:val="none"/>
        </w:rPr>
      </w:pPr>
      <w:r>
        <w:rPr>
          <w:rFonts w:hint="eastAsia" w:hAnsi="宋体"/>
          <w:bCs/>
          <w:sz w:val="22"/>
          <w:szCs w:val="18"/>
          <w:highlight w:val="none"/>
        </w:rPr>
        <w:t xml:space="preserve">（8）MTBF：≥720h/次；</w:t>
      </w:r>
      <w:r/>
    </w:p>
    <w:p>
      <w:pPr>
        <w:ind w:firstLine="440"/>
        <w:rPr>
          <w:rFonts w:hint="eastAsia" w:hAnsi="宋体"/>
          <w:bCs/>
          <w:sz w:val="22"/>
          <w:szCs w:val="18"/>
          <w:highlight w:val="none"/>
        </w:rPr>
      </w:pPr>
      <w:r>
        <w:rPr>
          <w:rFonts w:hint="eastAsia" w:hAnsi="宋体"/>
          <w:bCs/>
          <w:sz w:val="22"/>
          <w:szCs w:val="18"/>
          <w:highlight w:val="none"/>
        </w:rPr>
        <w:t xml:space="preserve">（9）▲实际水样比对试验：≤±0.3%。</w:t>
      </w:r>
      <w:r/>
    </w:p>
    <w:p>
      <w:pPr>
        <w:ind w:firstLine="440"/>
        <w:rPr>
          <w:rFonts w:hint="eastAsia" w:hAnsi="宋体"/>
          <w:bCs/>
          <w:sz w:val="22"/>
          <w:szCs w:val="18"/>
          <w:highlight w:val="none"/>
        </w:rPr>
      </w:pPr>
      <w:r>
        <w:rPr>
          <w:rFonts w:hint="eastAsia" w:hAnsi="宋体"/>
          <w:bCs/>
          <w:sz w:val="22"/>
          <w:szCs w:val="18"/>
          <w:highlight w:val="none"/>
        </w:rPr>
        <w:t xml:space="preserve">3.3.1.3 溶解氧水质自动分析仪</w:t>
      </w:r>
      <w:r/>
    </w:p>
    <w:p>
      <w:pPr>
        <w:ind w:firstLine="440"/>
        <w:rPr>
          <w:rFonts w:hint="eastAsia" w:hAnsi="宋体"/>
          <w:bCs/>
          <w:sz w:val="22"/>
          <w:szCs w:val="18"/>
          <w:highlight w:val="none"/>
        </w:rPr>
      </w:pPr>
      <w:r>
        <w:rPr>
          <w:rFonts w:hint="eastAsia" w:hAnsi="宋体"/>
          <w:bCs/>
          <w:sz w:val="22"/>
          <w:szCs w:val="18"/>
          <w:highlight w:val="none"/>
        </w:rPr>
        <w:t xml:space="preserve">（1）测量方法：荧光电极法；</w:t>
      </w:r>
      <w:r/>
    </w:p>
    <w:p>
      <w:pPr>
        <w:ind w:firstLine="440"/>
        <w:rPr>
          <w:rFonts w:hint="eastAsia" w:hAnsi="宋体"/>
          <w:bCs/>
          <w:sz w:val="22"/>
          <w:szCs w:val="18"/>
          <w:highlight w:val="none"/>
        </w:rPr>
      </w:pPr>
      <w:r>
        <w:rPr>
          <w:rFonts w:hint="eastAsia" w:hAnsi="宋体"/>
          <w:bCs/>
          <w:sz w:val="22"/>
          <w:szCs w:val="18"/>
          <w:highlight w:val="none"/>
        </w:rPr>
        <w:t xml:space="preserve">（2）量程：溶解氧：</w:t>
      </w:r>
      <w:r>
        <w:rPr>
          <w:rFonts w:hint="eastAsia" w:hAnsi="宋体"/>
          <w:bCs/>
          <w:sz w:val="22"/>
          <w:szCs w:val="18"/>
          <w:highlight w:val="none"/>
          <w:lang w:eastAsia="zh-CN"/>
        </w:rPr>
        <w:t xml:space="preserve">（</w:t>
      </w:r>
      <w:r>
        <w:rPr>
          <w:rFonts w:hint="eastAsia" w:hAnsi="宋体"/>
          <w:bCs/>
          <w:sz w:val="22"/>
          <w:szCs w:val="18"/>
          <w:highlight w:val="none"/>
        </w:rPr>
        <w:t xml:space="preserve">0~20</w:t>
      </w:r>
      <w:r>
        <w:rPr>
          <w:rFonts w:hint="eastAsia" w:hAnsi="宋体"/>
          <w:bCs/>
          <w:sz w:val="22"/>
          <w:szCs w:val="18"/>
          <w:highlight w:val="none"/>
          <w:lang w:eastAsia="zh-CN"/>
        </w:rPr>
        <w:t xml:space="preserve">）</w:t>
      </w:r>
      <w:r>
        <w:rPr>
          <w:rFonts w:hint="eastAsia" w:hAnsi="宋体"/>
          <w:bCs/>
          <w:sz w:val="22"/>
          <w:szCs w:val="18"/>
          <w:highlight w:val="none"/>
        </w:rPr>
        <w:t xml:space="preserve">mg/L(0~60)℃；</w:t>
      </w:r>
      <w:r/>
    </w:p>
    <w:p>
      <w:pPr>
        <w:ind w:firstLine="440"/>
        <w:rPr>
          <w:rFonts w:hint="eastAsia" w:hAnsi="宋体"/>
          <w:bCs/>
          <w:sz w:val="22"/>
          <w:szCs w:val="18"/>
          <w:highlight w:val="none"/>
        </w:rPr>
      </w:pPr>
      <w:r>
        <w:rPr>
          <w:rFonts w:hint="eastAsia" w:hAnsi="宋体"/>
          <w:bCs/>
          <w:sz w:val="22"/>
          <w:szCs w:val="18"/>
          <w:highlight w:val="none"/>
        </w:rPr>
        <w:t xml:space="preserve">（3）重复性误差：≤±0.3mg/L；</w:t>
      </w:r>
      <w:r/>
    </w:p>
    <w:p>
      <w:pPr>
        <w:ind w:firstLine="440"/>
        <w:rPr>
          <w:rFonts w:hint="eastAsia" w:hAnsi="宋体"/>
          <w:bCs/>
          <w:sz w:val="22"/>
          <w:szCs w:val="18"/>
          <w:highlight w:val="none"/>
        </w:rPr>
      </w:pPr>
      <w:r>
        <w:rPr>
          <w:rFonts w:hint="eastAsia" w:hAnsi="宋体"/>
          <w:bCs/>
          <w:sz w:val="22"/>
          <w:szCs w:val="18"/>
          <w:highlight w:val="none"/>
        </w:rPr>
        <w:t xml:space="preserve">（4）零点漂移：≤±0.3mg/L；</w:t>
      </w:r>
      <w:r/>
    </w:p>
    <w:p>
      <w:pPr>
        <w:ind w:firstLine="440"/>
        <w:rPr>
          <w:rFonts w:hint="eastAsia" w:hAnsi="宋体"/>
          <w:bCs/>
          <w:sz w:val="22"/>
          <w:szCs w:val="18"/>
          <w:highlight w:val="none"/>
        </w:rPr>
      </w:pPr>
      <w:r>
        <w:rPr>
          <w:rFonts w:hint="eastAsia" w:hAnsi="宋体"/>
          <w:bCs/>
          <w:sz w:val="22"/>
          <w:szCs w:val="18"/>
          <w:highlight w:val="none"/>
        </w:rPr>
        <w:t xml:space="preserve">（5）量程漂移：≤±0.3mg/L；</w:t>
      </w:r>
      <w:r/>
    </w:p>
    <w:p>
      <w:pPr>
        <w:ind w:firstLine="440"/>
        <w:rPr>
          <w:rFonts w:hint="eastAsia" w:hAnsi="宋体"/>
          <w:bCs/>
          <w:sz w:val="22"/>
          <w:szCs w:val="18"/>
          <w:highlight w:val="none"/>
        </w:rPr>
      </w:pPr>
      <w:r>
        <w:rPr>
          <w:rFonts w:hint="eastAsia" w:hAnsi="宋体"/>
          <w:bCs/>
          <w:sz w:val="22"/>
          <w:szCs w:val="18"/>
          <w:highlight w:val="none"/>
        </w:rPr>
        <w:t xml:space="preserve">（6）响应时间：≤2.0min；</w:t>
      </w:r>
      <w:r/>
    </w:p>
    <w:p>
      <w:pPr>
        <w:ind w:firstLine="440"/>
        <w:rPr>
          <w:rFonts w:hint="eastAsia" w:hAnsi="宋体"/>
          <w:bCs/>
          <w:sz w:val="22"/>
          <w:szCs w:val="18"/>
          <w:highlight w:val="none"/>
        </w:rPr>
      </w:pPr>
      <w:r>
        <w:rPr>
          <w:rFonts w:hint="eastAsia" w:hAnsi="宋体"/>
          <w:bCs/>
          <w:sz w:val="22"/>
          <w:szCs w:val="18"/>
          <w:highlight w:val="none"/>
        </w:rPr>
        <w:t xml:space="preserve">（7）温度补偿精度：≤±0.3mg/L；</w:t>
      </w:r>
      <w:r/>
    </w:p>
    <w:p>
      <w:pPr>
        <w:ind w:firstLine="440"/>
        <w:rPr>
          <w:rFonts w:hint="eastAsia" w:hAnsi="宋体"/>
          <w:bCs/>
          <w:sz w:val="22"/>
          <w:szCs w:val="18"/>
          <w:highlight w:val="none"/>
        </w:rPr>
      </w:pPr>
      <w:r>
        <w:rPr>
          <w:rFonts w:hint="eastAsia" w:hAnsi="宋体"/>
          <w:bCs/>
          <w:sz w:val="22"/>
          <w:szCs w:val="18"/>
          <w:highlight w:val="none"/>
        </w:rPr>
        <w:t xml:space="preserve">（8）MTBF：≥720h/次；</w:t>
      </w:r>
      <w:r/>
    </w:p>
    <w:p>
      <w:pPr>
        <w:ind w:firstLine="440"/>
        <w:rPr>
          <w:rFonts w:hint="eastAsia" w:hAnsi="宋体"/>
          <w:bCs/>
          <w:sz w:val="22"/>
          <w:szCs w:val="18"/>
          <w:highlight w:val="none"/>
        </w:rPr>
      </w:pPr>
      <w:r>
        <w:rPr>
          <w:rFonts w:hint="eastAsia" w:hAnsi="宋体"/>
          <w:bCs/>
          <w:sz w:val="22"/>
          <w:szCs w:val="18"/>
          <w:highlight w:val="none"/>
        </w:rPr>
        <w:t xml:space="preserve">（9）▲实际水样比对试验：±0.20mg/L。</w:t>
      </w:r>
      <w:r/>
    </w:p>
    <w:p>
      <w:pPr>
        <w:ind w:firstLine="440"/>
        <w:rPr>
          <w:rFonts w:hint="eastAsia" w:hAnsi="宋体"/>
          <w:bCs/>
          <w:sz w:val="22"/>
          <w:szCs w:val="18"/>
          <w:highlight w:val="none"/>
        </w:rPr>
      </w:pPr>
      <w:r>
        <w:rPr>
          <w:rFonts w:hint="eastAsia" w:hAnsi="宋体"/>
          <w:bCs/>
          <w:sz w:val="22"/>
          <w:szCs w:val="18"/>
          <w:highlight w:val="none"/>
        </w:rPr>
        <w:t xml:space="preserve">3.3.1.4 浊度水质自动分析仪</w:t>
      </w:r>
      <w:r/>
    </w:p>
    <w:p>
      <w:pPr>
        <w:ind w:firstLine="440"/>
        <w:rPr>
          <w:rFonts w:hint="eastAsia" w:hAnsi="宋体"/>
          <w:bCs/>
          <w:sz w:val="22"/>
          <w:szCs w:val="18"/>
          <w:highlight w:val="none"/>
        </w:rPr>
      </w:pPr>
      <w:r>
        <w:rPr>
          <w:rFonts w:hint="eastAsia" w:hAnsi="宋体"/>
          <w:bCs/>
          <w:sz w:val="22"/>
          <w:szCs w:val="18"/>
          <w:highlight w:val="none"/>
        </w:rPr>
        <w:t xml:space="preserve">（1）测定原理：90°散射法；</w:t>
      </w:r>
      <w:r/>
    </w:p>
    <w:p>
      <w:pPr>
        <w:ind w:firstLine="440"/>
        <w:rPr>
          <w:rFonts w:hint="eastAsia" w:hAnsi="宋体"/>
          <w:bCs/>
          <w:sz w:val="22"/>
          <w:szCs w:val="18"/>
          <w:highlight w:val="none"/>
        </w:rPr>
      </w:pPr>
      <w:r>
        <w:rPr>
          <w:rFonts w:hint="eastAsia" w:hAnsi="宋体"/>
          <w:bCs/>
          <w:sz w:val="22"/>
          <w:szCs w:val="18"/>
          <w:highlight w:val="none"/>
        </w:rPr>
        <w:t xml:space="preserve">（2）量程：浊度0～4000NTU（0~60）℃；</w:t>
      </w:r>
      <w:r/>
    </w:p>
    <w:p>
      <w:pPr>
        <w:ind w:firstLine="440"/>
        <w:rPr>
          <w:rFonts w:hint="eastAsia" w:hAnsi="宋体"/>
          <w:bCs/>
          <w:sz w:val="22"/>
          <w:szCs w:val="18"/>
          <w:highlight w:val="none"/>
        </w:rPr>
      </w:pPr>
      <w:r>
        <w:rPr>
          <w:rFonts w:hint="eastAsia" w:hAnsi="宋体"/>
          <w:bCs/>
          <w:sz w:val="22"/>
          <w:szCs w:val="18"/>
          <w:highlight w:val="none"/>
        </w:rPr>
        <w:t xml:space="preserve">（3）重复性：±5%；</w:t>
      </w:r>
      <w:r/>
    </w:p>
    <w:p>
      <w:pPr>
        <w:ind w:firstLine="440"/>
        <w:rPr>
          <w:rFonts w:hint="eastAsia" w:hAnsi="宋体"/>
          <w:bCs/>
          <w:sz w:val="22"/>
          <w:szCs w:val="18"/>
          <w:highlight w:val="none"/>
        </w:rPr>
      </w:pPr>
      <w:r>
        <w:rPr>
          <w:rFonts w:hint="eastAsia" w:hAnsi="宋体"/>
          <w:bCs/>
          <w:sz w:val="22"/>
          <w:szCs w:val="18"/>
          <w:highlight w:val="none"/>
        </w:rPr>
        <w:t xml:space="preserve">（4）零点漂移：±3%；</w:t>
      </w:r>
      <w:r/>
    </w:p>
    <w:p>
      <w:pPr>
        <w:ind w:firstLine="440"/>
        <w:rPr>
          <w:rFonts w:hint="eastAsia" w:hAnsi="宋体"/>
          <w:bCs/>
          <w:sz w:val="22"/>
          <w:szCs w:val="18"/>
          <w:highlight w:val="none"/>
        </w:rPr>
      </w:pPr>
      <w:r>
        <w:rPr>
          <w:rFonts w:hint="eastAsia" w:hAnsi="宋体"/>
          <w:bCs/>
          <w:sz w:val="22"/>
          <w:szCs w:val="18"/>
          <w:highlight w:val="none"/>
        </w:rPr>
        <w:t xml:space="preserve">（5）量程漂移：±5%；</w:t>
      </w:r>
      <w:r/>
    </w:p>
    <w:p>
      <w:pPr>
        <w:ind w:firstLine="440"/>
        <w:rPr>
          <w:rFonts w:hint="eastAsia" w:hAnsi="宋体"/>
          <w:bCs/>
          <w:sz w:val="22"/>
          <w:szCs w:val="18"/>
          <w:highlight w:val="none"/>
        </w:rPr>
      </w:pPr>
      <w:r>
        <w:rPr>
          <w:rFonts w:hint="eastAsia" w:hAnsi="宋体"/>
          <w:bCs/>
          <w:sz w:val="22"/>
          <w:szCs w:val="18"/>
          <w:highlight w:val="none"/>
        </w:rPr>
        <w:t xml:space="preserve">（6）线性误差：±5%；</w:t>
      </w:r>
      <w:r/>
    </w:p>
    <w:p>
      <w:pPr>
        <w:ind w:firstLine="440"/>
        <w:rPr>
          <w:rFonts w:hint="eastAsia" w:hAnsi="宋体"/>
          <w:bCs/>
          <w:sz w:val="22"/>
          <w:szCs w:val="18"/>
          <w:highlight w:val="none"/>
        </w:rPr>
      </w:pPr>
      <w:r>
        <w:rPr>
          <w:rFonts w:hint="eastAsia" w:hAnsi="宋体"/>
          <w:bCs/>
          <w:sz w:val="22"/>
          <w:szCs w:val="18"/>
          <w:highlight w:val="none"/>
        </w:rPr>
        <w:t xml:space="preserve">（7）▲电压稳定性：±0.1%；</w:t>
      </w:r>
      <w:r/>
    </w:p>
    <w:p>
      <w:pPr>
        <w:ind w:firstLine="440"/>
        <w:rPr>
          <w:rFonts w:hint="eastAsia" w:hAnsi="宋体"/>
          <w:bCs/>
          <w:sz w:val="22"/>
          <w:szCs w:val="18"/>
          <w:highlight w:val="none"/>
        </w:rPr>
      </w:pPr>
      <w:r>
        <w:rPr>
          <w:rFonts w:hint="eastAsia" w:hAnsi="宋体"/>
          <w:bCs/>
          <w:sz w:val="22"/>
          <w:szCs w:val="18"/>
          <w:highlight w:val="none"/>
        </w:rPr>
        <w:t xml:space="preserve">（8）MTBF：≥720h/次。</w:t>
      </w:r>
      <w:r/>
    </w:p>
    <w:p>
      <w:pPr>
        <w:ind w:firstLine="440"/>
        <w:rPr>
          <w:rFonts w:hint="eastAsia" w:hAnsi="宋体"/>
          <w:bCs/>
          <w:sz w:val="22"/>
          <w:szCs w:val="18"/>
          <w:highlight w:val="none"/>
        </w:rPr>
      </w:pPr>
      <w:r>
        <w:rPr>
          <w:rFonts w:hint="eastAsia" w:hAnsi="宋体"/>
          <w:bCs/>
          <w:sz w:val="22"/>
          <w:szCs w:val="18"/>
          <w:highlight w:val="none"/>
        </w:rPr>
        <w:t xml:space="preserve">3.3.1.5 温度水质自动分析仪</w:t>
      </w:r>
      <w:r/>
    </w:p>
    <w:p>
      <w:pPr>
        <w:ind w:firstLine="440"/>
        <w:rPr>
          <w:rFonts w:hint="eastAsia" w:hAnsi="宋体"/>
          <w:bCs/>
          <w:sz w:val="22"/>
          <w:szCs w:val="18"/>
          <w:highlight w:val="none"/>
        </w:rPr>
      </w:pPr>
      <w:r>
        <w:rPr>
          <w:rFonts w:hint="eastAsia" w:hAnsi="宋体"/>
          <w:bCs/>
          <w:sz w:val="22"/>
          <w:szCs w:val="18"/>
          <w:highlight w:val="none"/>
        </w:rPr>
        <w:t xml:space="preserve">1）量程：0℃～50℃，可调</w:t>
      </w:r>
      <w:r/>
    </w:p>
    <w:p>
      <w:pPr>
        <w:ind w:firstLine="440"/>
        <w:rPr>
          <w:rFonts w:hint="eastAsia" w:hAnsi="宋体"/>
          <w:bCs/>
          <w:sz w:val="22"/>
          <w:szCs w:val="18"/>
          <w:highlight w:val="none"/>
        </w:rPr>
      </w:pPr>
      <w:r>
        <w:rPr>
          <w:rFonts w:hint="eastAsia" w:hAnsi="宋体"/>
          <w:bCs/>
          <w:sz w:val="22"/>
          <w:szCs w:val="18"/>
          <w:highlight w:val="none"/>
        </w:rPr>
        <w:t xml:space="preserve">2）准确度：±0.5℃</w:t>
      </w:r>
      <w:r/>
    </w:p>
    <w:p>
      <w:pPr>
        <w:ind w:firstLine="440"/>
        <w:rPr>
          <w:rFonts w:hint="eastAsia" w:hAnsi="宋体"/>
          <w:bCs/>
          <w:sz w:val="22"/>
          <w:szCs w:val="18"/>
          <w:highlight w:val="none"/>
        </w:rPr>
      </w:pPr>
      <w:r>
        <w:rPr>
          <w:rFonts w:hint="eastAsia" w:hAnsi="宋体"/>
          <w:bCs/>
          <w:sz w:val="22"/>
          <w:szCs w:val="18"/>
          <w:highlight w:val="none"/>
        </w:rPr>
        <w:t xml:space="preserve">3）MTBF：≥720h/次。</w:t>
      </w:r>
      <w:r/>
    </w:p>
    <w:p>
      <w:pPr>
        <w:ind w:firstLine="440"/>
        <w:rPr>
          <w:rFonts w:hint="eastAsia" w:hAnsi="宋体"/>
          <w:bCs/>
          <w:sz w:val="22"/>
          <w:szCs w:val="18"/>
          <w:highlight w:val="none"/>
        </w:rPr>
      </w:pPr>
      <w:r>
        <w:rPr>
          <w:rFonts w:hint="eastAsia" w:hAnsi="宋体"/>
          <w:bCs/>
          <w:sz w:val="22"/>
          <w:szCs w:val="18"/>
          <w:highlight w:val="none"/>
        </w:rPr>
        <w:t xml:space="preserve">3.3.2 高锰酸盐指数在线分析仪</w:t>
      </w:r>
      <w:r/>
    </w:p>
    <w:p>
      <w:pPr>
        <w:ind w:firstLine="440"/>
        <w:rPr>
          <w:rFonts w:hint="eastAsia" w:hAnsi="宋体"/>
          <w:bCs/>
          <w:sz w:val="22"/>
          <w:szCs w:val="18"/>
          <w:highlight w:val="none"/>
        </w:rPr>
      </w:pPr>
      <w:r>
        <w:rPr>
          <w:rFonts w:hint="eastAsia" w:hAnsi="宋体"/>
          <w:bCs/>
          <w:sz w:val="22"/>
          <w:szCs w:val="18"/>
          <w:highlight w:val="none"/>
        </w:rPr>
        <w:t xml:space="preserve">（1）测定原理：高锰酸钾氧化电位滴定法；</w:t>
      </w:r>
      <w:r/>
    </w:p>
    <w:p>
      <w:pPr>
        <w:ind w:firstLine="440"/>
        <w:rPr>
          <w:rFonts w:hint="eastAsia" w:hAnsi="宋体"/>
          <w:bCs/>
          <w:sz w:val="22"/>
          <w:szCs w:val="18"/>
          <w:highlight w:val="none"/>
        </w:rPr>
      </w:pPr>
      <w:r>
        <w:rPr>
          <w:rFonts w:hint="eastAsia" w:hAnsi="宋体"/>
          <w:bCs/>
          <w:sz w:val="22"/>
          <w:szCs w:val="18"/>
          <w:highlight w:val="none"/>
        </w:rPr>
        <w:t xml:space="preserve">（2）量程：0～20mg/L，可调；</w:t>
      </w:r>
      <w:r/>
    </w:p>
    <w:p>
      <w:pPr>
        <w:ind w:firstLine="440"/>
        <w:rPr>
          <w:rFonts w:hint="eastAsia" w:hAnsi="宋体"/>
          <w:bCs/>
          <w:sz w:val="22"/>
          <w:szCs w:val="18"/>
          <w:highlight w:val="none"/>
        </w:rPr>
      </w:pPr>
      <w:r>
        <w:rPr>
          <w:rFonts w:hint="eastAsia" w:hAnsi="宋体"/>
          <w:bCs/>
          <w:sz w:val="22"/>
          <w:szCs w:val="18"/>
          <w:highlight w:val="none"/>
        </w:rPr>
        <w:t xml:space="preserve">（3）零点漂移：±1.5%；</w:t>
      </w:r>
      <w:r/>
    </w:p>
    <w:p>
      <w:pPr>
        <w:ind w:firstLine="440"/>
        <w:rPr>
          <w:rFonts w:hint="eastAsia" w:hAnsi="宋体"/>
          <w:bCs/>
          <w:sz w:val="22"/>
          <w:szCs w:val="18"/>
          <w:highlight w:val="none"/>
        </w:rPr>
      </w:pPr>
      <w:r>
        <w:rPr>
          <w:rFonts w:hint="eastAsia" w:hAnsi="宋体"/>
          <w:bCs/>
          <w:sz w:val="22"/>
          <w:szCs w:val="18"/>
          <w:highlight w:val="none"/>
        </w:rPr>
        <w:t xml:space="preserve">（4）▲量程漂移：±1.5%；</w:t>
      </w:r>
      <w:r/>
    </w:p>
    <w:p>
      <w:pPr>
        <w:ind w:firstLine="440"/>
        <w:rPr>
          <w:rFonts w:hint="eastAsia" w:hAnsi="宋体"/>
          <w:bCs/>
          <w:sz w:val="22"/>
          <w:szCs w:val="18"/>
          <w:highlight w:val="none"/>
        </w:rPr>
      </w:pPr>
      <w:r>
        <w:rPr>
          <w:rFonts w:hint="eastAsia" w:hAnsi="宋体"/>
          <w:bCs/>
          <w:sz w:val="22"/>
          <w:szCs w:val="18"/>
          <w:highlight w:val="none"/>
        </w:rPr>
        <w:t xml:space="preserve">（5）葡萄糖试验：±2.5%（测量误差）；</w:t>
      </w:r>
      <w:r/>
    </w:p>
    <w:p>
      <w:pPr>
        <w:ind w:firstLine="440"/>
        <w:rPr>
          <w:rFonts w:hint="eastAsia" w:hAnsi="宋体"/>
          <w:bCs/>
          <w:sz w:val="22"/>
          <w:szCs w:val="18"/>
          <w:highlight w:val="none"/>
        </w:rPr>
      </w:pPr>
      <w:r>
        <w:rPr>
          <w:rFonts w:hint="eastAsia" w:hAnsi="宋体"/>
          <w:bCs/>
          <w:sz w:val="22"/>
          <w:szCs w:val="18"/>
          <w:highlight w:val="none"/>
        </w:rPr>
        <w:t xml:space="preserve">（6）重复性误差：±1%；</w:t>
      </w:r>
      <w:r/>
    </w:p>
    <w:p>
      <w:pPr>
        <w:ind w:firstLine="440"/>
        <w:rPr>
          <w:rFonts w:hint="eastAsia" w:hAnsi="宋体"/>
          <w:bCs/>
          <w:sz w:val="22"/>
          <w:szCs w:val="18"/>
          <w:highlight w:val="none"/>
        </w:rPr>
      </w:pPr>
      <w:r>
        <w:rPr>
          <w:rFonts w:hint="eastAsia" w:hAnsi="宋体"/>
          <w:bCs/>
          <w:sz w:val="22"/>
          <w:szCs w:val="18"/>
          <w:highlight w:val="none"/>
        </w:rPr>
        <w:t xml:space="preserve">（7）▲电压稳定性：±1%；</w:t>
      </w:r>
      <w:r/>
    </w:p>
    <w:p>
      <w:pPr>
        <w:ind w:firstLine="440"/>
        <w:rPr>
          <w:rFonts w:hint="eastAsia" w:hAnsi="宋体"/>
          <w:bCs/>
          <w:sz w:val="22"/>
          <w:szCs w:val="18"/>
          <w:highlight w:val="none"/>
        </w:rPr>
      </w:pPr>
      <w:r>
        <w:rPr>
          <w:rFonts w:hint="eastAsia" w:hAnsi="宋体"/>
          <w:bCs/>
          <w:sz w:val="22"/>
          <w:szCs w:val="18"/>
          <w:highlight w:val="none"/>
        </w:rPr>
        <w:t xml:space="preserve">（8）MTBF：≥720h/次；</w:t>
      </w:r>
      <w:r/>
    </w:p>
    <w:p>
      <w:pPr>
        <w:ind w:firstLine="440"/>
        <w:rPr>
          <w:rFonts w:hint="eastAsia" w:hAnsi="宋体"/>
          <w:bCs/>
          <w:sz w:val="22"/>
          <w:szCs w:val="18"/>
          <w:highlight w:val="none"/>
        </w:rPr>
      </w:pPr>
      <w:r>
        <w:rPr>
          <w:rFonts w:hint="eastAsia" w:hAnsi="宋体"/>
          <w:bCs/>
          <w:sz w:val="22"/>
          <w:szCs w:val="18"/>
          <w:highlight w:val="none"/>
        </w:rPr>
        <w:t xml:space="preserve">（9）实际水样比对试验：相对误差绝对值的平均值≤10%。</w:t>
      </w:r>
      <w:r/>
    </w:p>
    <w:p>
      <w:pPr>
        <w:ind w:firstLine="440"/>
        <w:rPr>
          <w:rFonts w:hint="eastAsia" w:hAnsi="宋体"/>
          <w:bCs/>
          <w:sz w:val="22"/>
          <w:szCs w:val="18"/>
          <w:highlight w:val="none"/>
        </w:rPr>
      </w:pPr>
      <w:r>
        <w:rPr>
          <w:rFonts w:hint="eastAsia" w:hAnsi="宋体"/>
          <w:bCs/>
          <w:sz w:val="22"/>
          <w:szCs w:val="18"/>
          <w:highlight w:val="none"/>
        </w:rPr>
        <w:t xml:space="preserve">3.3.3 氨氮在线分析仪</w:t>
      </w:r>
      <w:r/>
    </w:p>
    <w:p>
      <w:pPr>
        <w:ind w:firstLine="440"/>
        <w:rPr>
          <w:rFonts w:hint="eastAsia" w:hAnsi="宋体"/>
          <w:bCs/>
          <w:sz w:val="22"/>
          <w:szCs w:val="18"/>
          <w:highlight w:val="none"/>
        </w:rPr>
      </w:pPr>
      <w:r>
        <w:rPr>
          <w:rFonts w:hint="eastAsia" w:hAnsi="宋体"/>
          <w:bCs/>
          <w:sz w:val="22"/>
          <w:szCs w:val="18"/>
          <w:highlight w:val="none"/>
        </w:rPr>
        <w:t xml:space="preserve">（1）测定原理：水杨酸分光光度法；</w:t>
      </w:r>
      <w:r/>
    </w:p>
    <w:p>
      <w:pPr>
        <w:ind w:firstLine="440"/>
        <w:rPr>
          <w:rFonts w:hint="eastAsia" w:hAnsi="宋体"/>
          <w:bCs/>
          <w:sz w:val="22"/>
          <w:szCs w:val="18"/>
          <w:highlight w:val="none"/>
        </w:rPr>
      </w:pPr>
      <w:r>
        <w:rPr>
          <w:rFonts w:hint="eastAsia" w:hAnsi="宋体"/>
          <w:bCs/>
          <w:sz w:val="22"/>
          <w:szCs w:val="18"/>
          <w:highlight w:val="none"/>
        </w:rPr>
        <w:t xml:space="preserve">（2）量程：0～10mg/L，可调；</w:t>
      </w:r>
      <w:r/>
    </w:p>
    <w:p>
      <w:pPr>
        <w:ind w:firstLine="440"/>
        <w:rPr>
          <w:rFonts w:hint="eastAsia" w:hAnsi="宋体"/>
          <w:bCs/>
          <w:sz w:val="22"/>
          <w:szCs w:val="18"/>
          <w:highlight w:val="none"/>
        </w:rPr>
      </w:pPr>
      <w:r>
        <w:rPr>
          <w:rFonts w:hint="eastAsia" w:hAnsi="宋体"/>
          <w:bCs/>
          <w:sz w:val="22"/>
          <w:szCs w:val="18"/>
          <w:highlight w:val="none"/>
        </w:rPr>
        <w:t xml:space="preserve">（3）重复性：≤2%；</w:t>
      </w:r>
      <w:r/>
    </w:p>
    <w:p>
      <w:pPr>
        <w:ind w:firstLine="440"/>
        <w:rPr>
          <w:rFonts w:hint="eastAsia" w:hAnsi="宋体"/>
          <w:bCs/>
          <w:sz w:val="22"/>
          <w:szCs w:val="18"/>
          <w:highlight w:val="none"/>
        </w:rPr>
      </w:pPr>
      <w:r>
        <w:rPr>
          <w:rFonts w:hint="eastAsia" w:hAnsi="宋体"/>
          <w:bCs/>
          <w:sz w:val="22"/>
          <w:szCs w:val="18"/>
          <w:highlight w:val="none"/>
        </w:rPr>
        <w:t xml:space="preserve">（4）24h低浓度漂移：≤0.02mg/L；</w:t>
      </w:r>
      <w:r/>
    </w:p>
    <w:p>
      <w:pPr>
        <w:ind w:firstLine="440"/>
        <w:rPr>
          <w:rFonts w:hint="eastAsia" w:hAnsi="宋体"/>
          <w:bCs/>
          <w:sz w:val="22"/>
          <w:szCs w:val="18"/>
          <w:highlight w:val="none"/>
        </w:rPr>
      </w:pPr>
      <w:r>
        <w:rPr>
          <w:rFonts w:hint="eastAsia" w:hAnsi="宋体"/>
          <w:bCs/>
          <w:sz w:val="22"/>
          <w:szCs w:val="18"/>
          <w:highlight w:val="none"/>
        </w:rPr>
        <w:t xml:space="preserve">（5）24h高浓度漂移：≤1%；</w:t>
      </w:r>
      <w:r/>
    </w:p>
    <w:p>
      <w:pPr>
        <w:ind w:firstLine="440"/>
        <w:rPr>
          <w:rFonts w:hint="eastAsia" w:hAnsi="宋体"/>
          <w:bCs/>
          <w:sz w:val="22"/>
          <w:szCs w:val="18"/>
          <w:highlight w:val="none"/>
        </w:rPr>
      </w:pPr>
      <w:r>
        <w:rPr>
          <w:rFonts w:hint="eastAsia" w:hAnsi="宋体"/>
          <w:bCs/>
          <w:sz w:val="22"/>
          <w:szCs w:val="18"/>
          <w:highlight w:val="none"/>
        </w:rPr>
        <w:t xml:space="preserve">（6）示值误差：±8%（标液浓度为2.0mg/L时）；</w:t>
      </w:r>
      <w:r/>
    </w:p>
    <w:p>
      <w:pPr>
        <w:ind w:firstLine="2420"/>
        <w:rPr>
          <w:rFonts w:hint="eastAsia" w:hAnsi="宋体"/>
          <w:bCs/>
          <w:sz w:val="22"/>
          <w:szCs w:val="18"/>
          <w:highlight w:val="none"/>
        </w:rPr>
      </w:pPr>
      <w:r>
        <w:rPr>
          <w:rFonts w:hint="eastAsia" w:hAnsi="宋体"/>
          <w:bCs/>
          <w:sz w:val="22"/>
          <w:szCs w:val="18"/>
          <w:highlight w:val="none"/>
        </w:rPr>
        <w:t xml:space="preserve">±5%（标液浓度为5.0mg/L时）；</w:t>
      </w:r>
      <w:r/>
    </w:p>
    <w:p>
      <w:pPr>
        <w:ind w:left="1980" w:firstLine="440"/>
        <w:rPr>
          <w:rFonts w:hint="eastAsia" w:hAnsi="宋体"/>
          <w:bCs/>
          <w:sz w:val="22"/>
          <w:szCs w:val="18"/>
          <w:highlight w:val="none"/>
        </w:rPr>
      </w:pPr>
      <w:r>
        <w:rPr>
          <w:rFonts w:hint="eastAsia" w:hAnsi="宋体"/>
          <w:bCs/>
          <w:sz w:val="22"/>
          <w:szCs w:val="18"/>
          <w:highlight w:val="none"/>
        </w:rPr>
        <w:t xml:space="preserve">±3%（标液浓度为8.0mg/L时）；</w:t>
      </w:r>
      <w:r/>
    </w:p>
    <w:p>
      <w:pPr>
        <w:ind w:firstLine="440"/>
        <w:rPr>
          <w:rFonts w:hint="eastAsia" w:hAnsi="宋体"/>
          <w:bCs/>
          <w:sz w:val="22"/>
          <w:szCs w:val="18"/>
          <w:highlight w:val="none"/>
        </w:rPr>
      </w:pPr>
      <w:r>
        <w:rPr>
          <w:rFonts w:hint="eastAsia" w:hAnsi="宋体"/>
          <w:bCs/>
          <w:sz w:val="22"/>
          <w:szCs w:val="18"/>
          <w:highlight w:val="none"/>
        </w:rPr>
        <w:t xml:space="preserve">（7）定量下限：≤0.05mg/L；</w:t>
      </w:r>
      <w:r/>
    </w:p>
    <w:p>
      <w:pPr>
        <w:ind w:firstLine="440"/>
        <w:rPr>
          <w:rFonts w:hint="eastAsia" w:hAnsi="宋体"/>
          <w:bCs/>
          <w:sz w:val="22"/>
          <w:szCs w:val="18"/>
          <w:highlight w:val="none"/>
        </w:rPr>
      </w:pPr>
      <w:r>
        <w:rPr>
          <w:rFonts w:hint="eastAsia" w:hAnsi="宋体"/>
          <w:bCs/>
          <w:sz w:val="22"/>
          <w:szCs w:val="18"/>
          <w:highlight w:val="none"/>
        </w:rPr>
        <w:t xml:space="preserve">（8）▲记忆效应：±0.01mg/L(8.0mg/L→2.0mg/L</w:t>
      </w:r>
      <w:r>
        <w:rPr>
          <w:rFonts w:hint="eastAsia" w:hAnsi="宋体"/>
          <w:bCs/>
          <w:sz w:val="22"/>
          <w:szCs w:val="18"/>
          <w:highlight w:val="none"/>
          <w:lang w:eastAsia="zh-CN"/>
        </w:rPr>
        <w:t xml:space="preserve">）</w:t>
      </w:r>
      <w:r>
        <w:rPr>
          <w:rFonts w:hint="eastAsia" w:hAnsi="宋体"/>
          <w:bCs/>
          <w:sz w:val="22"/>
          <w:szCs w:val="18"/>
          <w:highlight w:val="none"/>
        </w:rPr>
        <w:t xml:space="preserve">；</w:t>
      </w:r>
      <w:r/>
    </w:p>
    <w:p>
      <w:pPr>
        <w:ind w:firstLine="2640"/>
        <w:rPr>
          <w:rFonts w:hint="eastAsia" w:hAnsi="宋体"/>
          <w:bCs/>
          <w:sz w:val="22"/>
          <w:szCs w:val="18"/>
          <w:highlight w:val="none"/>
        </w:rPr>
      </w:pPr>
      <w:r>
        <w:rPr>
          <w:rFonts w:hint="eastAsia" w:hAnsi="宋体"/>
          <w:bCs/>
          <w:sz w:val="22"/>
          <w:szCs w:val="18"/>
          <w:highlight w:val="none"/>
        </w:rPr>
        <w:t xml:space="preserve">±0.15mg/L(2.0mg/L→8.0mg/L)</w:t>
      </w:r>
      <w:r>
        <w:rPr>
          <w:rFonts w:hint="eastAsia" w:hAnsi="宋体"/>
          <w:bCs/>
          <w:sz w:val="22"/>
          <w:szCs w:val="18"/>
          <w:highlight w:val="none"/>
          <w:lang w:eastAsia="zh-CN"/>
        </w:rPr>
        <w:t xml:space="preserve">；</w:t>
      </w:r>
      <w:r/>
    </w:p>
    <w:p>
      <w:pPr>
        <w:ind w:firstLine="440"/>
        <w:rPr>
          <w:rFonts w:hint="eastAsia" w:hAnsi="宋体"/>
          <w:bCs/>
          <w:sz w:val="22"/>
          <w:szCs w:val="18"/>
          <w:highlight w:val="none"/>
        </w:rPr>
      </w:pPr>
      <w:r>
        <w:rPr>
          <w:rFonts w:hint="eastAsia" w:hAnsi="宋体"/>
          <w:bCs/>
          <w:sz w:val="22"/>
          <w:szCs w:val="18"/>
          <w:highlight w:val="none"/>
        </w:rPr>
        <w:t xml:space="preserve">（9）电压影响：±1.0%；</w:t>
      </w:r>
      <w:r/>
    </w:p>
    <w:p>
      <w:pPr>
        <w:ind w:firstLine="440"/>
        <w:rPr>
          <w:rFonts w:hint="eastAsia" w:hAnsi="宋体"/>
          <w:bCs/>
          <w:sz w:val="22"/>
          <w:szCs w:val="18"/>
          <w:highlight w:val="none"/>
        </w:rPr>
      </w:pPr>
      <w:r>
        <w:rPr>
          <w:rFonts w:hint="eastAsia" w:hAnsi="宋体"/>
          <w:bCs/>
          <w:sz w:val="22"/>
          <w:szCs w:val="18"/>
          <w:highlight w:val="none"/>
        </w:rPr>
        <w:t xml:space="preserve">（10）pH影响：±2.5%；</w:t>
      </w:r>
      <w:r/>
    </w:p>
    <w:p>
      <w:pPr>
        <w:ind w:firstLine="440"/>
        <w:rPr>
          <w:rFonts w:hint="eastAsia" w:hAnsi="宋体"/>
          <w:bCs/>
          <w:sz w:val="22"/>
          <w:szCs w:val="18"/>
          <w:highlight w:val="none"/>
        </w:rPr>
      </w:pPr>
      <w:r>
        <w:rPr>
          <w:rFonts w:hint="eastAsia" w:hAnsi="宋体"/>
          <w:bCs/>
          <w:sz w:val="22"/>
          <w:szCs w:val="18"/>
          <w:highlight w:val="none"/>
        </w:rPr>
        <w:t xml:space="preserve">（11）▲环境温度影响：±0.5%；</w:t>
      </w:r>
      <w:r/>
    </w:p>
    <w:p>
      <w:pPr>
        <w:ind w:firstLine="440"/>
        <w:rPr>
          <w:rFonts w:hint="eastAsia" w:hAnsi="宋体"/>
          <w:bCs/>
          <w:sz w:val="22"/>
          <w:szCs w:val="18"/>
          <w:highlight w:val="none"/>
        </w:rPr>
      </w:pPr>
      <w:r>
        <w:rPr>
          <w:rFonts w:hint="eastAsia" w:hAnsi="宋体"/>
          <w:bCs/>
          <w:sz w:val="22"/>
          <w:szCs w:val="18"/>
          <w:highlight w:val="none"/>
        </w:rPr>
        <w:t xml:space="preserve">（12）实际废水样品比对试验：氨氮＜2.0mg/L水样，绝对误差≤0.2mg/L；</w:t>
      </w:r>
      <w:r/>
    </w:p>
    <w:p>
      <w:pPr>
        <w:ind w:left="3340" w:firstLine="440"/>
        <w:rPr>
          <w:rFonts w:hint="eastAsia" w:hAnsi="宋体"/>
          <w:bCs/>
          <w:sz w:val="22"/>
          <w:szCs w:val="18"/>
          <w:highlight w:val="none"/>
        </w:rPr>
      </w:pPr>
      <w:r>
        <w:rPr>
          <w:rFonts w:hint="eastAsia" w:hAnsi="宋体"/>
          <w:bCs/>
          <w:sz w:val="22"/>
          <w:szCs w:val="18"/>
          <w:highlight w:val="none"/>
        </w:rPr>
        <w:t xml:space="preserve">氨氮≥2.0mg/L水样，相对误差≤8%。</w:t>
      </w:r>
      <w:r/>
    </w:p>
    <w:p>
      <w:pPr>
        <w:ind w:firstLine="440"/>
        <w:rPr>
          <w:rFonts w:hint="eastAsia" w:hAnsi="宋体"/>
          <w:bCs/>
          <w:sz w:val="22"/>
          <w:szCs w:val="18"/>
          <w:highlight w:val="none"/>
        </w:rPr>
      </w:pPr>
      <w:r>
        <w:rPr>
          <w:rFonts w:hint="eastAsia" w:hAnsi="宋体"/>
          <w:bCs/>
          <w:sz w:val="22"/>
          <w:szCs w:val="18"/>
          <w:highlight w:val="none"/>
        </w:rPr>
        <w:t xml:space="preserve">3.3.4 总磷在线分析仪</w:t>
      </w:r>
      <w:r/>
    </w:p>
    <w:p>
      <w:pPr>
        <w:ind w:firstLine="440"/>
        <w:rPr>
          <w:rFonts w:hint="eastAsia" w:hAnsi="宋体"/>
          <w:bCs/>
          <w:sz w:val="22"/>
          <w:szCs w:val="18"/>
          <w:highlight w:val="none"/>
        </w:rPr>
      </w:pPr>
      <w:r>
        <w:rPr>
          <w:rFonts w:hint="eastAsia" w:hAnsi="宋体"/>
          <w:bCs/>
          <w:sz w:val="22"/>
          <w:szCs w:val="18"/>
          <w:highlight w:val="none"/>
        </w:rPr>
        <w:t xml:space="preserve">（1）测定原理：过硫酸盐氧化钼酸铵分光光度法；</w:t>
      </w:r>
      <w:r/>
    </w:p>
    <w:p>
      <w:pPr>
        <w:ind w:firstLine="440"/>
        <w:rPr>
          <w:rFonts w:hint="eastAsia" w:hAnsi="宋体"/>
          <w:bCs/>
          <w:sz w:val="22"/>
          <w:szCs w:val="18"/>
          <w:highlight w:val="none"/>
        </w:rPr>
      </w:pPr>
      <w:r>
        <w:rPr>
          <w:rFonts w:hint="eastAsia" w:hAnsi="宋体"/>
          <w:bCs/>
          <w:sz w:val="22"/>
          <w:szCs w:val="18"/>
          <w:highlight w:val="none"/>
        </w:rPr>
        <w:t xml:space="preserve">（2）量程：0.02～4mg/L，可调；</w:t>
      </w:r>
      <w:r/>
    </w:p>
    <w:p>
      <w:pPr>
        <w:ind w:firstLine="440"/>
        <w:rPr>
          <w:rFonts w:hint="eastAsia" w:hAnsi="宋体"/>
          <w:bCs/>
          <w:sz w:val="22"/>
          <w:szCs w:val="18"/>
          <w:highlight w:val="none"/>
        </w:rPr>
      </w:pPr>
      <w:r>
        <w:rPr>
          <w:rFonts w:hint="eastAsia" w:hAnsi="宋体"/>
          <w:bCs/>
          <w:sz w:val="22"/>
          <w:szCs w:val="18"/>
          <w:highlight w:val="none"/>
        </w:rPr>
        <w:t xml:space="preserve">（3）重复性误差：±10%；</w:t>
      </w:r>
      <w:r/>
    </w:p>
    <w:p>
      <w:pPr>
        <w:ind w:firstLine="440"/>
        <w:rPr>
          <w:rFonts w:hint="eastAsia" w:hAnsi="宋体"/>
          <w:bCs/>
          <w:sz w:val="22"/>
          <w:szCs w:val="18"/>
          <w:highlight w:val="none"/>
        </w:rPr>
      </w:pPr>
      <w:r>
        <w:rPr>
          <w:rFonts w:hint="eastAsia" w:hAnsi="宋体"/>
          <w:bCs/>
          <w:sz w:val="22"/>
          <w:szCs w:val="18"/>
          <w:highlight w:val="none"/>
        </w:rPr>
        <w:t xml:space="preserve">（4）零点漂移：±5%；</w:t>
      </w:r>
      <w:r/>
    </w:p>
    <w:p>
      <w:pPr>
        <w:ind w:firstLine="440"/>
        <w:rPr>
          <w:rFonts w:hint="eastAsia" w:hAnsi="宋体"/>
          <w:bCs/>
          <w:sz w:val="22"/>
          <w:szCs w:val="18"/>
          <w:highlight w:val="none"/>
        </w:rPr>
      </w:pPr>
      <w:r>
        <w:rPr>
          <w:rFonts w:hint="eastAsia" w:hAnsi="宋体"/>
          <w:bCs/>
          <w:sz w:val="22"/>
          <w:szCs w:val="18"/>
          <w:highlight w:val="none"/>
        </w:rPr>
        <w:t xml:space="preserve">（5）24h低浓度漂移：≤0.005mg/L；</w:t>
      </w:r>
      <w:r/>
    </w:p>
    <w:p>
      <w:pPr>
        <w:ind w:firstLine="440"/>
        <w:rPr>
          <w:rFonts w:hint="eastAsia" w:hAnsi="宋体"/>
          <w:bCs/>
          <w:sz w:val="22"/>
          <w:szCs w:val="18"/>
          <w:highlight w:val="none"/>
        </w:rPr>
      </w:pPr>
      <w:r>
        <w:rPr>
          <w:rFonts w:hint="eastAsia" w:hAnsi="宋体"/>
          <w:bCs/>
          <w:sz w:val="22"/>
          <w:szCs w:val="18"/>
          <w:highlight w:val="none"/>
        </w:rPr>
        <w:t xml:space="preserve">（6）量程漂移：±10%；</w:t>
      </w:r>
      <w:r/>
    </w:p>
    <w:p>
      <w:pPr>
        <w:ind w:firstLine="440"/>
        <w:rPr>
          <w:rFonts w:hint="eastAsia" w:hAnsi="宋体"/>
          <w:bCs/>
          <w:sz w:val="22"/>
          <w:szCs w:val="18"/>
          <w:highlight w:val="none"/>
        </w:rPr>
      </w:pPr>
      <w:r>
        <w:rPr>
          <w:rFonts w:hint="eastAsia" w:hAnsi="宋体"/>
          <w:bCs/>
          <w:sz w:val="22"/>
          <w:szCs w:val="18"/>
          <w:highlight w:val="none"/>
        </w:rPr>
        <w:t xml:space="preserve">（7）24h高浓度漂移：≤1%；</w:t>
      </w:r>
      <w:r/>
    </w:p>
    <w:p>
      <w:pPr>
        <w:ind w:firstLine="440"/>
        <w:rPr>
          <w:rFonts w:hint="eastAsia" w:hAnsi="宋体"/>
          <w:bCs/>
          <w:sz w:val="22"/>
          <w:szCs w:val="18"/>
          <w:highlight w:val="none"/>
        </w:rPr>
      </w:pPr>
      <w:r>
        <w:rPr>
          <w:rFonts w:hint="eastAsia" w:hAnsi="宋体"/>
          <w:bCs/>
          <w:sz w:val="22"/>
          <w:szCs w:val="18"/>
          <w:highlight w:val="none"/>
        </w:rPr>
        <w:t xml:space="preserve">（8）直线性：±2%；</w:t>
      </w:r>
      <w:r/>
    </w:p>
    <w:p>
      <w:pPr>
        <w:ind w:firstLine="440"/>
        <w:rPr>
          <w:rFonts w:hint="eastAsia" w:hAnsi="宋体"/>
          <w:bCs/>
          <w:sz w:val="22"/>
          <w:szCs w:val="18"/>
          <w:highlight w:val="none"/>
        </w:rPr>
      </w:pPr>
      <w:r>
        <w:rPr>
          <w:rFonts w:hint="eastAsia" w:hAnsi="宋体"/>
          <w:bCs/>
          <w:sz w:val="22"/>
          <w:szCs w:val="18"/>
          <w:highlight w:val="none"/>
        </w:rPr>
        <w:t xml:space="preserve">（9）▲示值误差：±1.5%（20%检测范围时）；</w:t>
      </w:r>
      <w:r/>
    </w:p>
    <w:p>
      <w:pPr>
        <w:ind w:left="2080" w:firstLine="440"/>
        <w:rPr>
          <w:rFonts w:hint="eastAsia" w:hAnsi="宋体"/>
          <w:bCs/>
          <w:sz w:val="22"/>
          <w:szCs w:val="18"/>
          <w:highlight w:val="none"/>
        </w:rPr>
      </w:pPr>
      <w:r>
        <w:rPr>
          <w:rFonts w:hint="eastAsia" w:hAnsi="宋体"/>
          <w:bCs/>
          <w:sz w:val="22"/>
          <w:szCs w:val="18"/>
          <w:highlight w:val="none"/>
        </w:rPr>
        <w:t xml:space="preserve">±1%（50%检测范围时）；</w:t>
      </w:r>
      <w:r/>
    </w:p>
    <w:p>
      <w:pPr>
        <w:ind w:left="2080" w:firstLine="440"/>
        <w:rPr>
          <w:rFonts w:hint="eastAsia" w:hAnsi="宋体"/>
          <w:bCs/>
          <w:sz w:val="22"/>
          <w:szCs w:val="18"/>
          <w:highlight w:val="none"/>
        </w:rPr>
      </w:pPr>
      <w:r>
        <w:rPr>
          <w:rFonts w:hint="eastAsia" w:hAnsi="宋体"/>
          <w:bCs/>
          <w:sz w:val="22"/>
          <w:szCs w:val="18"/>
          <w:highlight w:val="none"/>
        </w:rPr>
        <w:t xml:space="preserve">±0.5%（80%检测范围时）；</w:t>
      </w:r>
      <w:r/>
    </w:p>
    <w:p>
      <w:pPr>
        <w:ind w:left="2080" w:firstLine="440"/>
        <w:rPr>
          <w:rFonts w:hint="eastAsia" w:hAnsi="宋体"/>
          <w:bCs/>
          <w:sz w:val="22"/>
          <w:szCs w:val="18"/>
          <w:highlight w:val="none"/>
        </w:rPr>
      </w:pPr>
      <w:r>
        <w:rPr>
          <w:rFonts w:hint="eastAsia" w:hAnsi="宋体"/>
          <w:bCs/>
          <w:sz w:val="22"/>
          <w:szCs w:val="18"/>
          <w:highlight w:val="none"/>
        </w:rPr>
        <w:t xml:space="preserve">±1%（扩展检测范围）；</w:t>
      </w:r>
      <w:r/>
    </w:p>
    <w:p>
      <w:pPr>
        <w:ind w:firstLine="440"/>
        <w:rPr>
          <w:rFonts w:hint="eastAsia" w:hAnsi="宋体"/>
          <w:bCs/>
          <w:sz w:val="22"/>
          <w:szCs w:val="18"/>
          <w:highlight w:val="none"/>
        </w:rPr>
      </w:pPr>
      <w:r>
        <w:rPr>
          <w:rFonts w:hint="eastAsia" w:hAnsi="宋体"/>
          <w:bCs/>
          <w:sz w:val="22"/>
          <w:szCs w:val="18"/>
          <w:highlight w:val="none"/>
        </w:rPr>
        <w:t xml:space="preserve">（10）MTBF：≥720h/次；</w:t>
      </w:r>
      <w:r/>
    </w:p>
    <w:p>
      <w:pPr>
        <w:ind w:firstLine="440"/>
        <w:rPr>
          <w:rFonts w:hint="eastAsia" w:hAnsi="宋体"/>
          <w:bCs/>
          <w:sz w:val="22"/>
          <w:szCs w:val="18"/>
          <w:highlight w:val="none"/>
        </w:rPr>
      </w:pPr>
      <w:r>
        <w:rPr>
          <w:rFonts w:hint="eastAsia" w:hAnsi="宋体"/>
          <w:bCs/>
          <w:sz w:val="22"/>
          <w:szCs w:val="18"/>
          <w:highlight w:val="none"/>
        </w:rPr>
        <w:t xml:space="preserve">（11）▲电压稳定性：±2%；</w:t>
      </w:r>
      <w:r/>
    </w:p>
    <w:p>
      <w:pPr>
        <w:ind w:firstLine="440"/>
        <w:rPr>
          <w:rFonts w:hint="eastAsia" w:hAnsi="宋体"/>
          <w:bCs/>
          <w:sz w:val="22"/>
          <w:szCs w:val="18"/>
          <w:highlight w:val="none"/>
        </w:rPr>
      </w:pPr>
      <w:r>
        <w:rPr>
          <w:rFonts w:hint="eastAsia" w:hAnsi="宋体"/>
          <w:bCs/>
          <w:sz w:val="22"/>
          <w:szCs w:val="18"/>
          <w:highlight w:val="none"/>
        </w:rPr>
        <w:t xml:space="preserve">（12）▲实际水样比对实验：相对误差绝对值的平均值≤6.5%。</w:t>
      </w:r>
      <w:r/>
    </w:p>
    <w:p>
      <w:pPr>
        <w:ind w:firstLine="440"/>
        <w:rPr>
          <w:rFonts w:hint="eastAsia" w:hAnsi="宋体"/>
          <w:bCs/>
          <w:sz w:val="22"/>
          <w:szCs w:val="18"/>
          <w:highlight w:val="none"/>
        </w:rPr>
      </w:pPr>
      <w:r>
        <w:rPr>
          <w:rFonts w:hint="eastAsia" w:hAnsi="宋体"/>
          <w:bCs/>
          <w:sz w:val="22"/>
          <w:szCs w:val="18"/>
          <w:highlight w:val="none"/>
        </w:rPr>
        <w:t xml:space="preserve">3.3.5 总氮在线分析仪</w:t>
      </w:r>
      <w:r/>
    </w:p>
    <w:p>
      <w:pPr>
        <w:ind w:firstLine="440"/>
        <w:rPr>
          <w:rFonts w:hint="eastAsia" w:hAnsi="宋体"/>
          <w:bCs/>
          <w:sz w:val="22"/>
          <w:szCs w:val="18"/>
          <w:highlight w:val="none"/>
        </w:rPr>
      </w:pPr>
      <w:r>
        <w:rPr>
          <w:rFonts w:hint="eastAsia" w:hAnsi="宋体"/>
          <w:bCs/>
          <w:sz w:val="22"/>
          <w:szCs w:val="18"/>
          <w:highlight w:val="none"/>
        </w:rPr>
        <w:t xml:space="preserve">（1）测定原理：过硫酸钾氧化紫外分光光度法；</w:t>
      </w:r>
      <w:r/>
    </w:p>
    <w:p>
      <w:pPr>
        <w:ind w:firstLine="440"/>
        <w:rPr>
          <w:rFonts w:hint="eastAsia" w:hAnsi="宋体"/>
          <w:bCs/>
          <w:sz w:val="22"/>
          <w:szCs w:val="18"/>
          <w:highlight w:val="none"/>
        </w:rPr>
      </w:pPr>
      <w:r>
        <w:rPr>
          <w:rFonts w:hint="eastAsia" w:hAnsi="宋体"/>
          <w:bCs/>
          <w:sz w:val="22"/>
          <w:szCs w:val="18"/>
          <w:highlight w:val="none"/>
        </w:rPr>
        <w:t xml:space="preserve">（2）量程：0～50mg/L，可调；</w:t>
      </w:r>
      <w:r/>
    </w:p>
    <w:p>
      <w:pPr>
        <w:ind w:firstLine="440"/>
        <w:rPr>
          <w:rFonts w:hint="eastAsia" w:hAnsi="宋体"/>
          <w:bCs/>
          <w:sz w:val="22"/>
          <w:szCs w:val="18"/>
          <w:highlight w:val="none"/>
        </w:rPr>
      </w:pPr>
      <w:r>
        <w:rPr>
          <w:rFonts w:hint="eastAsia" w:hAnsi="宋体"/>
          <w:bCs/>
          <w:sz w:val="22"/>
          <w:szCs w:val="18"/>
          <w:highlight w:val="none"/>
        </w:rPr>
        <w:t xml:space="preserve">（3）重复性误差：±10%；</w:t>
      </w:r>
      <w:r/>
    </w:p>
    <w:p>
      <w:pPr>
        <w:ind w:firstLine="440"/>
        <w:rPr>
          <w:rFonts w:hint="eastAsia" w:hAnsi="宋体"/>
          <w:bCs/>
          <w:sz w:val="22"/>
          <w:szCs w:val="18"/>
          <w:highlight w:val="none"/>
        </w:rPr>
      </w:pPr>
      <w:r>
        <w:rPr>
          <w:rFonts w:hint="eastAsia" w:hAnsi="宋体"/>
          <w:bCs/>
          <w:sz w:val="22"/>
          <w:szCs w:val="18"/>
          <w:highlight w:val="none"/>
        </w:rPr>
        <w:t xml:space="preserve">（4）零点漂移：±5%；</w:t>
      </w:r>
      <w:r/>
    </w:p>
    <w:p>
      <w:pPr>
        <w:ind w:firstLine="440"/>
        <w:rPr>
          <w:rFonts w:hint="eastAsia" w:hAnsi="宋体"/>
          <w:bCs/>
          <w:sz w:val="22"/>
          <w:szCs w:val="18"/>
          <w:highlight w:val="none"/>
        </w:rPr>
      </w:pPr>
      <w:r>
        <w:rPr>
          <w:rFonts w:hint="eastAsia" w:hAnsi="宋体"/>
          <w:bCs/>
          <w:sz w:val="22"/>
          <w:szCs w:val="18"/>
          <w:highlight w:val="none"/>
        </w:rPr>
        <w:t xml:space="preserve">（5）▲量程漂移：±1.2%；</w:t>
      </w:r>
      <w:r/>
    </w:p>
    <w:p>
      <w:pPr>
        <w:ind w:firstLine="440"/>
        <w:rPr>
          <w:rFonts w:hint="eastAsia" w:hAnsi="宋体"/>
          <w:bCs/>
          <w:sz w:val="22"/>
          <w:szCs w:val="18"/>
          <w:highlight w:val="none"/>
        </w:rPr>
      </w:pPr>
      <w:r>
        <w:rPr>
          <w:rFonts w:hint="eastAsia" w:hAnsi="宋体"/>
          <w:bCs/>
          <w:sz w:val="22"/>
          <w:szCs w:val="18"/>
          <w:highlight w:val="none"/>
        </w:rPr>
        <w:t xml:space="preserve">（6）直线性：±3%；</w:t>
      </w:r>
      <w:r/>
    </w:p>
    <w:p>
      <w:pPr>
        <w:ind w:firstLine="440"/>
        <w:rPr>
          <w:rFonts w:hint="eastAsia" w:hAnsi="宋体"/>
          <w:bCs/>
          <w:sz w:val="22"/>
          <w:szCs w:val="18"/>
          <w:highlight w:val="none"/>
        </w:rPr>
      </w:pPr>
      <w:r>
        <w:rPr>
          <w:rFonts w:hint="eastAsia" w:hAnsi="宋体"/>
          <w:bCs/>
          <w:sz w:val="22"/>
          <w:szCs w:val="18"/>
          <w:highlight w:val="none"/>
        </w:rPr>
        <w:t xml:space="preserve">（7）MTBF：≥720h/次；</w:t>
      </w:r>
      <w:r/>
    </w:p>
    <w:p>
      <w:pPr>
        <w:ind w:firstLine="440"/>
        <w:rPr>
          <w:rFonts w:hint="eastAsia" w:hAnsi="宋体"/>
          <w:bCs/>
          <w:sz w:val="22"/>
          <w:szCs w:val="18"/>
          <w:highlight w:val="none"/>
        </w:rPr>
      </w:pPr>
      <w:r>
        <w:rPr>
          <w:rFonts w:hint="eastAsia" w:hAnsi="宋体"/>
          <w:bCs/>
          <w:sz w:val="22"/>
          <w:szCs w:val="18"/>
          <w:highlight w:val="none"/>
        </w:rPr>
        <w:t xml:space="preserve">（8）电压稳定性：±3%；</w:t>
      </w:r>
      <w:r/>
    </w:p>
    <w:p>
      <w:pPr>
        <w:ind w:firstLine="440"/>
        <w:rPr>
          <w:rFonts w:hint="eastAsia" w:hAnsi="宋体"/>
          <w:bCs/>
          <w:sz w:val="22"/>
          <w:szCs w:val="18"/>
          <w:highlight w:val="none"/>
        </w:rPr>
      </w:pPr>
      <w:r>
        <w:rPr>
          <w:rFonts w:hint="eastAsia" w:hAnsi="宋体"/>
          <w:bCs/>
          <w:sz w:val="22"/>
          <w:szCs w:val="18"/>
          <w:highlight w:val="none"/>
        </w:rPr>
        <w:t xml:space="preserve">（9）▲实际水样比对实验：相对误差绝对值的平均值≤6.5%。</w:t>
      </w:r>
      <w:r/>
    </w:p>
    <w:p>
      <w:pPr>
        <w:ind w:firstLine="440"/>
        <w:rPr>
          <w:rFonts w:hint="eastAsia" w:hAnsi="宋体"/>
          <w:bCs/>
          <w:sz w:val="22"/>
          <w:szCs w:val="18"/>
          <w:highlight w:val="none"/>
        </w:rPr>
      </w:pPr>
      <w:r>
        <w:rPr>
          <w:rFonts w:hint="eastAsia" w:hAnsi="宋体"/>
          <w:bCs/>
          <w:sz w:val="22"/>
          <w:szCs w:val="18"/>
          <w:highlight w:val="none"/>
        </w:rPr>
        <w:t xml:space="preserve">3.3.6 氟化物自动监测仪</w:t>
      </w:r>
      <w:r/>
    </w:p>
    <w:p>
      <w:pPr>
        <w:ind w:firstLine="440"/>
        <w:rPr>
          <w:rFonts w:hint="eastAsia" w:hAnsi="宋体"/>
          <w:bCs/>
          <w:sz w:val="22"/>
          <w:szCs w:val="18"/>
          <w:highlight w:val="none"/>
        </w:rPr>
      </w:pPr>
      <w:r>
        <w:rPr>
          <w:rFonts w:hint="eastAsia" w:hAnsi="宋体"/>
          <w:bCs/>
          <w:sz w:val="22"/>
          <w:szCs w:val="18"/>
          <w:highlight w:val="none"/>
        </w:rPr>
        <w:t xml:space="preserve">1）检测范围：（0-10）mg/L（可扩展）</w:t>
      </w:r>
      <w:r/>
    </w:p>
    <w:p>
      <w:pPr>
        <w:ind w:firstLine="440"/>
        <w:rPr>
          <w:rFonts w:hint="eastAsia" w:hAnsi="宋体"/>
          <w:bCs/>
          <w:sz w:val="22"/>
          <w:szCs w:val="18"/>
          <w:highlight w:val="none"/>
        </w:rPr>
      </w:pPr>
      <w:r>
        <w:rPr>
          <w:rFonts w:hint="eastAsia" w:hAnsi="宋体"/>
          <w:bCs/>
          <w:sz w:val="22"/>
          <w:szCs w:val="18"/>
          <w:highlight w:val="none"/>
        </w:rPr>
        <w:t xml:space="preserve">2）重复性：±5%</w:t>
      </w:r>
      <w:r/>
    </w:p>
    <w:p>
      <w:pPr>
        <w:ind w:firstLine="440"/>
        <w:rPr>
          <w:rFonts w:hint="eastAsia" w:hAnsi="宋体"/>
          <w:bCs/>
          <w:sz w:val="22"/>
          <w:szCs w:val="18"/>
          <w:highlight w:val="none"/>
        </w:rPr>
      </w:pPr>
      <w:r>
        <w:rPr>
          <w:rFonts w:hint="eastAsia" w:hAnsi="宋体"/>
          <w:bCs/>
          <w:sz w:val="22"/>
          <w:szCs w:val="18"/>
          <w:highlight w:val="none"/>
        </w:rPr>
        <w:t xml:space="preserve">3）零点漂移：±5%</w:t>
      </w:r>
      <w:r/>
    </w:p>
    <w:p>
      <w:pPr>
        <w:ind w:firstLine="440"/>
        <w:rPr>
          <w:rFonts w:hint="eastAsia" w:hAnsi="宋体"/>
          <w:bCs/>
          <w:sz w:val="22"/>
          <w:szCs w:val="18"/>
          <w:highlight w:val="none"/>
        </w:rPr>
      </w:pPr>
      <w:r>
        <w:rPr>
          <w:rFonts w:hint="eastAsia" w:hAnsi="宋体"/>
          <w:bCs/>
          <w:sz w:val="22"/>
          <w:szCs w:val="18"/>
          <w:highlight w:val="none"/>
        </w:rPr>
        <w:t xml:space="preserve">4）量程漂移：±5%</w:t>
      </w:r>
      <w:r/>
    </w:p>
    <w:p>
      <w:pPr>
        <w:ind w:firstLine="440"/>
        <w:rPr>
          <w:rFonts w:hint="eastAsia" w:hAnsi="宋体"/>
          <w:bCs/>
          <w:sz w:val="22"/>
          <w:szCs w:val="18"/>
          <w:highlight w:val="none"/>
        </w:rPr>
      </w:pPr>
      <w:r>
        <w:rPr>
          <w:rFonts w:hint="eastAsia" w:hAnsi="宋体"/>
          <w:bCs/>
          <w:sz w:val="22"/>
          <w:szCs w:val="18"/>
          <w:highlight w:val="none"/>
        </w:rPr>
        <w:t xml:space="preserve">5）准确度：±5%</w:t>
      </w:r>
      <w:r/>
    </w:p>
    <w:p>
      <w:pPr>
        <w:ind w:firstLine="440"/>
        <w:rPr>
          <w:rFonts w:hint="eastAsia" w:hAnsi="宋体"/>
          <w:bCs/>
          <w:sz w:val="22"/>
          <w:szCs w:val="18"/>
          <w:highlight w:val="none"/>
        </w:rPr>
      </w:pPr>
      <w:r>
        <w:rPr>
          <w:rFonts w:hint="eastAsia" w:hAnsi="宋体"/>
          <w:bCs/>
          <w:sz w:val="22"/>
          <w:szCs w:val="18"/>
          <w:highlight w:val="none"/>
        </w:rPr>
        <w:t xml:space="preserve">6）检出限：0.01mg/L</w:t>
      </w:r>
      <w:r/>
    </w:p>
    <w:p>
      <w:pPr>
        <w:ind w:firstLine="440"/>
        <w:rPr>
          <w:rFonts w:hint="eastAsia" w:hAnsi="宋体"/>
          <w:bCs/>
          <w:sz w:val="22"/>
          <w:szCs w:val="18"/>
          <w:highlight w:val="none"/>
        </w:rPr>
      </w:pPr>
      <w:r>
        <w:rPr>
          <w:rFonts w:hint="eastAsia" w:hAnsi="宋体"/>
          <w:bCs/>
          <w:sz w:val="22"/>
          <w:szCs w:val="18"/>
          <w:highlight w:val="none"/>
        </w:rPr>
        <w:t xml:space="preserve">7）MTBF：≥720h/次</w:t>
      </w:r>
      <w:r/>
    </w:p>
    <w:p>
      <w:pPr>
        <w:ind w:firstLine="440"/>
        <w:rPr>
          <w:rFonts w:hint="eastAsia" w:hAnsi="宋体"/>
          <w:bCs/>
          <w:sz w:val="22"/>
          <w:szCs w:val="18"/>
          <w:highlight w:val="none"/>
        </w:rPr>
      </w:pPr>
      <w:r>
        <w:rPr>
          <w:rFonts w:hint="eastAsia" w:hAnsi="宋体"/>
          <w:bCs/>
          <w:sz w:val="22"/>
          <w:szCs w:val="18"/>
          <w:highlight w:val="none"/>
        </w:rPr>
        <w:t xml:space="preserve">3.3.7 流量、流速监测设备</w:t>
      </w:r>
      <w:r/>
    </w:p>
    <w:p>
      <w:pPr>
        <w:ind w:firstLine="440"/>
        <w:rPr>
          <w:rFonts w:hint="eastAsia" w:hAnsi="宋体"/>
          <w:bCs/>
          <w:sz w:val="22"/>
          <w:szCs w:val="18"/>
          <w:highlight w:val="none"/>
        </w:rPr>
      </w:pPr>
      <w:r>
        <w:rPr>
          <w:rFonts w:hint="eastAsia" w:hAnsi="宋体"/>
          <w:bCs/>
          <w:sz w:val="22"/>
          <w:szCs w:val="18"/>
          <w:highlight w:val="none"/>
        </w:rPr>
        <w:t xml:space="preserve">1）测量范围：0.5-10m/s</w:t>
      </w:r>
      <w:r/>
    </w:p>
    <w:p>
      <w:pPr>
        <w:ind w:firstLine="440"/>
        <w:rPr>
          <w:rFonts w:hint="eastAsia" w:hAnsi="宋体"/>
          <w:bCs/>
          <w:sz w:val="22"/>
          <w:szCs w:val="18"/>
          <w:highlight w:val="none"/>
        </w:rPr>
      </w:pPr>
      <w:r>
        <w:rPr>
          <w:rFonts w:hint="eastAsia" w:hAnsi="宋体"/>
          <w:bCs/>
          <w:sz w:val="22"/>
          <w:szCs w:val="18"/>
          <w:highlight w:val="none"/>
        </w:rPr>
        <w:t xml:space="preserve">2）流速分辨率：1mm/s</w:t>
      </w:r>
      <w:r/>
    </w:p>
    <w:p>
      <w:pPr>
        <w:ind w:firstLine="440"/>
        <w:rPr>
          <w:rFonts w:hint="eastAsia" w:hAnsi="宋体"/>
          <w:bCs/>
          <w:sz w:val="22"/>
          <w:szCs w:val="18"/>
          <w:highlight w:val="none"/>
        </w:rPr>
      </w:pPr>
      <w:r>
        <w:rPr>
          <w:rFonts w:hint="eastAsia" w:hAnsi="宋体"/>
          <w:bCs/>
          <w:sz w:val="22"/>
          <w:szCs w:val="18"/>
          <w:highlight w:val="none"/>
        </w:rPr>
        <w:t xml:space="preserve">3）流速测量精度：±1%/±5mm/s</w:t>
      </w:r>
      <w:r/>
    </w:p>
    <w:p>
      <w:pPr>
        <w:ind w:firstLine="440"/>
        <w:rPr>
          <w:rFonts w:hint="eastAsia" w:hAnsi="宋体"/>
          <w:bCs/>
          <w:sz w:val="22"/>
          <w:szCs w:val="18"/>
          <w:highlight w:val="none"/>
        </w:rPr>
      </w:pPr>
      <w:r>
        <w:rPr>
          <w:rFonts w:hint="eastAsia" w:hAnsi="宋体"/>
          <w:bCs/>
          <w:sz w:val="22"/>
          <w:szCs w:val="18"/>
          <w:highlight w:val="none"/>
        </w:rPr>
        <w:t xml:space="preserve">4）最大剖面层数：128层，并可显示分层剖面流速</w:t>
      </w:r>
      <w:r/>
    </w:p>
    <w:p>
      <w:pPr>
        <w:ind w:firstLine="440"/>
        <w:rPr>
          <w:rFonts w:hint="eastAsia" w:hAnsi="宋体"/>
          <w:bCs/>
          <w:sz w:val="22"/>
          <w:szCs w:val="18"/>
          <w:highlight w:val="none"/>
        </w:rPr>
      </w:pPr>
      <w:r>
        <w:rPr>
          <w:rFonts w:hint="eastAsia" w:hAnsi="宋体"/>
          <w:bCs/>
          <w:sz w:val="22"/>
          <w:szCs w:val="18"/>
          <w:highlight w:val="none"/>
        </w:rPr>
        <w:t xml:space="preserve">5）水位测量范围：0.1-18m</w:t>
      </w:r>
      <w:r/>
    </w:p>
    <w:p>
      <w:pPr>
        <w:ind w:firstLine="440"/>
        <w:rPr>
          <w:rFonts w:hint="eastAsia" w:hAnsi="宋体"/>
          <w:bCs/>
          <w:sz w:val="22"/>
          <w:szCs w:val="18"/>
          <w:highlight w:val="none"/>
        </w:rPr>
      </w:pPr>
      <w:r>
        <w:rPr>
          <w:rFonts w:hint="eastAsia" w:hAnsi="宋体"/>
          <w:bCs/>
          <w:sz w:val="22"/>
          <w:szCs w:val="18"/>
          <w:highlight w:val="none"/>
        </w:rPr>
        <w:t xml:space="preserve">6）率定系数：可根据实际水位自动校准流速率定系数</w:t>
      </w:r>
      <w:r/>
    </w:p>
    <w:p>
      <w:pPr>
        <w:ind w:firstLine="440"/>
        <w:rPr>
          <w:rFonts w:hint="eastAsia" w:hAnsi="宋体"/>
          <w:bCs/>
          <w:sz w:val="22"/>
          <w:szCs w:val="18"/>
          <w:highlight w:val="none"/>
        </w:rPr>
      </w:pPr>
      <w:r>
        <w:rPr>
          <w:rFonts w:hint="eastAsia" w:hAnsi="宋体"/>
          <w:bCs/>
          <w:sz w:val="22"/>
          <w:szCs w:val="18"/>
          <w:highlight w:val="none"/>
        </w:rPr>
        <w:t xml:space="preserve">7）通信协议：MODBUS或MODBUS/TCP</w:t>
      </w:r>
      <w:r/>
    </w:p>
    <w:p>
      <w:pPr>
        <w:ind w:firstLine="440"/>
        <w:rPr>
          <w:rFonts w:hint="eastAsia" w:hAnsi="宋体"/>
          <w:bCs/>
          <w:sz w:val="22"/>
          <w:szCs w:val="18"/>
          <w:highlight w:val="none"/>
        </w:rPr>
      </w:pPr>
      <w:r>
        <w:rPr>
          <w:rFonts w:hint="eastAsia" w:hAnsi="宋体"/>
          <w:bCs/>
          <w:sz w:val="22"/>
          <w:szCs w:val="18"/>
          <w:highlight w:val="none"/>
        </w:rPr>
        <w:t xml:space="preserve">8）功能：独立采集传送和发送数据，内置通讯防雷，达到三级防雷标准；内置存储和数据超时补发功能，可存储一年以上流速流量数据；具有水位过低自动报警功能。</w:t>
      </w:r>
      <w:r/>
    </w:p>
    <w:p>
      <w:pPr>
        <w:ind w:firstLine="480"/>
        <w:tabs>
          <w:tab w:val="left" w:pos="525" w:leader="none"/>
          <w:tab w:val="left" w:pos="1050" w:leader="none"/>
        </w:tabs>
        <w:rPr>
          <w:rFonts w:hint="eastAsia" w:hAnsi="宋体"/>
          <w:bCs/>
          <w:sz w:val="22"/>
          <w:szCs w:val="18"/>
          <w:highlight w:val="none"/>
        </w:rPr>
      </w:pPr>
      <w:r/>
      <w:bookmarkStart w:id="15" w:name="_Toc78530577"/>
      <w:r>
        <w:rPr>
          <w:rFonts w:hint="eastAsia" w:hAnsi="宋体"/>
          <w:bCs/>
          <w:sz w:val="22"/>
          <w:szCs w:val="18"/>
          <w:highlight w:val="none"/>
        </w:rPr>
        <w:t xml:space="preserve">4、水站系统集成技术要求</w:t>
      </w:r>
      <w:r/>
    </w:p>
    <w:p>
      <w:pPr>
        <w:ind w:firstLine="480"/>
        <w:tabs>
          <w:tab w:val="left" w:pos="525" w:leader="none"/>
          <w:tab w:val="left" w:pos="1050" w:leader="none"/>
        </w:tabs>
        <w:rPr>
          <w:rFonts w:hint="eastAsia" w:hAnsi="宋体"/>
          <w:bCs/>
          <w:sz w:val="22"/>
          <w:szCs w:val="18"/>
          <w:highlight w:val="none"/>
        </w:rPr>
      </w:pPr>
      <w:r/>
      <w:bookmarkStart w:id="16" w:name="_Toc78530578"/>
      <w:r>
        <w:rPr>
          <w:rFonts w:hint="eastAsia" w:hAnsi="宋体"/>
          <w:bCs/>
          <w:sz w:val="22"/>
          <w:szCs w:val="18"/>
          <w:highlight w:val="none"/>
        </w:rPr>
        <w:t xml:space="preserve">4.1系统设计总体要求</w:t>
      </w:r>
      <w:bookmarkEnd w:id="16"/>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（1）应保证对所采水样进行相应的预处理，将水样中的某些杂质过滤而又不能改变水样的代表性。</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（2）方法成熟、性能稳定、经济合理、运行费用低、维护工作量小。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（3）一些不符合环保要求的排放废液应作相应的收集和处理并使用正确处理方法处理后排放。</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（4）系统工艺流程应简捷，力求使系统设备的投资尽量合理。</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（5）管线布置应通畅合理，管材的选择应确保系统能长期有效运行。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（6）自动化程度高，做到自动采样、自动预处理反吹、自动分析和自动清洗以及数据记录和输出等环节的可靠有效。</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（7）水质自动监测装置要求布局合理，整齐美观，尽量缩短现场安装调试的工作量。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（8）管道及所有与被测介质接触的部件，必须允许清洗介质通过而不产生损坏。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（9）系统中关键部件（如阀门、接头等）应使用优质产品。</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（10）要求有系统状态参数和氨氮、高锰酸盐指数、总磷等各个测量参数的显示。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4.2系统功能总体要求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（1）应具有仪器及系统运行周期（连续或间歇）设置功能，至少应具有连续/应急、间歇、质控等多种运行模式；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（2）应具有异常信息记录、上传功能，如采水故障、部件故障、超量程报警、超标报警、缺试剂报警等信息；</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（3）应能确保仪器、系统运行的监测数据和状态信息等稳定传输；</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（4）应具备断电再度通电后自动排空水样和试剂、自动清洗管路、自动复位到待机状态的功能；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（5）应具有分析仪器及系统过程日志记录和环境参数记录功能，并能够上传至中心平台；</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（6）应具备自动反吹清洗、可设置清洗周期的功能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（7）应能存储不少于1年的原始数据和运行日志；</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（8）水质自动分析仪器（除常规五参数外）及控制单元应具有三级管理权限。</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4.3采水单元</w:t>
      </w:r>
      <w:r/>
    </w:p>
    <w:p>
      <w:pPr>
        <w:ind w:firstLine="480"/>
        <w:tabs>
          <w:tab w:val="left" w:pos="525" w:leader="none"/>
          <w:tab w:val="left" w:pos="1050" w:leader="none"/>
        </w:tabs>
        <w:rPr>
          <w:rFonts w:hint="eastAsia" w:hAnsi="宋体"/>
          <w:bCs/>
          <w:sz w:val="22"/>
          <w:szCs w:val="18"/>
          <w:highlight w:val="none"/>
        </w:rPr>
      </w:pPr>
      <w:r>
        <w:rPr>
          <w:rFonts w:hAnsi="宋体"/>
          <w:bCs/>
          <w:sz w:val="22"/>
          <w:szCs w:val="18"/>
          <w:highlight w:val="none"/>
        </w:rPr>
        <w:t xml:space="preserve">投标人中标后须经过与水站所在地方环保部门协商后，根据站点具体水文和地质情况给出合理的采水单元设计方案，保证采样的代表性和科学性。</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针对现场情况采用经济适用的采水方案。不仅从采水的形式上需提出合理的设计，而且也需充分考虑材料设备的选型，能适应各种气候、地形、水位变化及水中泥沙等环境、以及安全防护等因素，能够确保采水系统达到预期的功能、效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考虑冬天温度低，系统管路敷设设计时需考虑防冻措施，减少环境温度等因素对水样造成的影响，保证对测定项目监测结果的影响小于</w:t>
      </w:r>
      <w:r>
        <w:rPr>
          <w:rFonts w:hAnsi="宋体"/>
          <w:bCs/>
          <w:sz w:val="22"/>
          <w:szCs w:val="18"/>
          <w:highlight w:val="none"/>
        </w:rPr>
        <w:t xml:space="preserve">5%（水温的影响保证小于20%）。水气界面全程伴热，管线外加密封保温材料进行保温，</w:t>
      </w:r>
      <w:r>
        <w:rPr>
          <w:rFonts w:hint="eastAsia" w:hAnsi="宋体"/>
          <w:bCs/>
          <w:sz w:val="22"/>
          <w:szCs w:val="18"/>
          <w:highlight w:val="none"/>
          <w:lang w:eastAsia="zh-CN"/>
        </w:rPr>
        <w:t xml:space="preserve">既</w:t>
      </w:r>
      <w:r>
        <w:rPr>
          <w:rFonts w:hAnsi="宋体"/>
          <w:bCs/>
          <w:sz w:val="22"/>
          <w:szCs w:val="18"/>
          <w:highlight w:val="none"/>
        </w:rPr>
        <w:t xml:space="preserve">要敷设相同长度的伴热管线，保持采样系统温度在冰点以上，保证水管不被冻坏。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管线敷设的常规做法一般有直接埋地或架空敷设两种，直接埋地敷设最为常用。至少保证将采样管深埋冻土层</w:t>
      </w:r>
      <w:r>
        <w:rPr>
          <w:rFonts w:hAnsi="宋体"/>
          <w:bCs/>
          <w:sz w:val="22"/>
          <w:szCs w:val="18"/>
          <w:highlight w:val="none"/>
        </w:rPr>
        <w:t xml:space="preserve">0.3米以下，同时包裹2cm厚的聚乙烯保温材料，在必要时（如层位不稳定，承载力较低，地质条件较差）进行土质置换确保管路不会冻结。架空敷设要考虑管架和保温措施，常采用伴热管线外加保温材料进行保温。对于室外阀门井也必须采用相应的保温措施。阀门井的设置一般不采用套筒式，因在寒冷地区阀杆头部常漏水而冻结，影响开启和关闭；给水管线上的给水栓应采用防冻栓，并宜设置于背风向阳处。管线直接埋地敷设施工简单、安装方便、能降低造价，</w:t>
      </w:r>
      <w:r>
        <w:rPr>
          <w:rFonts w:hint="eastAsia" w:hAnsi="宋体"/>
          <w:bCs/>
          <w:sz w:val="22"/>
          <w:szCs w:val="18"/>
          <w:highlight w:val="none"/>
        </w:rPr>
        <w:t xml:space="preserve">一般需参照建设单位意见决定管道敷设方式。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反冲洗功能：采水系统预留反冲洗管道接口，具备足够的反冲洗能力，保证管道内无泥沙、无藻、管壁无附着物。</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4.4配水及预处理单元</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（1）预处理及配水单元应由水样分配单元、预处理装置及管道等组成。实现对分析仪器配水的功能，并具有自动反清（吹）洗和自动除藻功能；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（2）配水管路设计合理，流向清晰，便于维护；保证仪器分析测试的水样应能代表断面水质情况并满足仪器测试需求；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（3）配水单元具备自动反清（吹）洗功能，防止菌类和藻类等微生物对样品污染或对系统工作造成不良影响，设计中不使用对环境产生污染的清洗方法；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（4）配水主管路采用串联方式，各仪器之间管路采用并联方式，每台仪器从各自的取样杯中取水，任何仪器的配水管路出现故障不能影响其他仪器的测试；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（5）具备可扩展功能，水站预留不少于4台设备的接水口、排水口以及水样比对实验用的手动取水口；</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（6）能配合系统实现水样自动分配、自动预处理、故障自动报警、关键部件工作状态的显示和反控等功能；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（7）配水单元的所有操作均可通过控制单元实现，并接受平台端的远程控制；</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（8）所选管材机械强度及化学稳定性好、使用寿命长、便于安装维护，不会对水样水质造成影响；管路内径、压力、流量、流速满足仪器分析需要，并留有余量；</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（9）针对泥沙较大水体、暴雨期间、泄洪、丰水期等浊度影响较大的情况，系统应针对性地设计预处理旁路系统，并具备自动切换预处理系统工作功能。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4.5控制单元要求</w:t>
      </w:r>
      <w:r/>
    </w:p>
    <w:p>
      <w:pPr>
        <w:ind w:firstLine="480"/>
        <w:tabs>
          <w:tab w:val="left" w:pos="525" w:leader="none"/>
          <w:tab w:val="left" w:pos="1050" w:leader="none"/>
        </w:tabs>
        <w:rPr>
          <w:rFonts w:hint="eastAsia" w:hAnsi="宋体"/>
          <w:bCs/>
          <w:sz w:val="22"/>
          <w:szCs w:val="18"/>
          <w:highlight w:val="none"/>
        </w:rPr>
      </w:pPr>
      <w:r>
        <w:rPr>
          <w:rFonts w:hAnsi="宋体"/>
          <w:bCs/>
          <w:sz w:val="22"/>
          <w:szCs w:val="18"/>
          <w:highlight w:val="none"/>
        </w:rPr>
        <w:t xml:space="preserve">控制单元对采水单元、配水及预处理单元、分析单元、留样单元、辅助单元等进行控制，并实现数据采集与传输功能，保证系统连续、可靠和安全运行。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（1）应具有断电保护功能，能够在断电时保存系统参数和历史数据，在来电时自动恢复系统；</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（2）应具备自动采集数据功能，包括自动采集水质自动分析仪器数据、集成控制数据等，采集的数据应自动添加数据标识，异常监测数据能自动识别，并主动上传至中心平台；</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（3）应具备单点控制功能，能够对单一控制点（阀、泵等）进行调试；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（4）应具备对自动分析仪器的启停、校时、校准、质控测试等控制功能；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（5）应具备对留样单元的留样、排样的控制功能；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（6）应能够兼容视频监控设备并能实现对视频设备进行校时、重新启动、参数设置、软件升级、远程维护等功能；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（7）应具备参数设置功能，能够对小数位、单位、仪器测定上下限、报警（超标）上下限等参数进行设置；</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（8）应具备各仪器监测结果、状态参数、运行流程、报警信息等显示的功能；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（9）应具有监测数据查询、导出、自动备份功能，可分类查询水质周期数据、质控数据（空白测试数据、标样核查数据、加标回收率数据等）及其对应的仪器、系统日志流程信息。</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（10）应能采集自动分析仪器的监测数据，并分类保存；</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（11）应能采集自动分析仪器和集成系统各单元的工作状态量，并以运行日志的形式记录保存；</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（12）应采用无线、有线的通讯方式满足数据传输要求；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（13）应具备对通信链路的自动诊断功能，具备超时补发功能。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4.6质控单元</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应为氨氮、高锰酸盐指数、总磷、总氮、氟化物分析仪等配备质控单元，实现水质在线分析仪的平行样测试、自动标样核查、加标回收率测定等功能。质控单元应采用模块化设计，可以作为独立的模块进行安装，可兼容各个品牌的水质在线监测仪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功能及性能参数如下：</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单台仪表可同时实现多个测量因子的质控功能，具体包括加标回收率、空白核查、标样核查等功能；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加标回收率的标液浓度和标液体积可进行任意设置，同时系统可根据实际水样的测量结果智能调整标液的加入量，确保加标回收率测试过程与实验室保持一致；</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标液计量精密度：≤1.0%。</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4.7留样单元</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1）具备水样冷藏功能，温度在4±2℃；</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2）留样瓶数≥6个；</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3）留样瓶由惰性材料制成，易清洗，容量应在500mL以上；</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4）留样瓶具有密封功能；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5）具有留样前自动润洗，具有留样后自动排空的功能；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6）配置门禁系统并具备开关门记录功能；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7）具有留样失败报警功能。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4.8辅助单元要求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辅助单元应包含废液收集系统、视频监控系统、环境监控系统和集成柜等部分。</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4.8.1废液收集系统</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应用系统配备废液自动处理系统或废液收集系统，满足两周以上废液量的收集。</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4.8.2视频监控系统</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视频监控系统应能够保证系统设备和网络</w:t>
      </w:r>
      <w:r>
        <w:rPr>
          <w:rFonts w:hAnsi="宋体"/>
          <w:bCs/>
          <w:sz w:val="22"/>
          <w:szCs w:val="18"/>
          <w:highlight w:val="none"/>
        </w:rPr>
        <w:t xml:space="preserve">7</w:t>
      </w:r>
      <w:r>
        <w:rPr>
          <w:rFonts w:hint="eastAsia" w:hAnsi="宋体"/>
          <w:bCs/>
          <w:sz w:val="22"/>
          <w:szCs w:val="18"/>
          <w:highlight w:val="none"/>
        </w:rPr>
        <w:t xml:space="preserve">×</w:t>
      </w:r>
      <w:r>
        <w:rPr>
          <w:rFonts w:hAnsi="宋体"/>
          <w:bCs/>
          <w:sz w:val="22"/>
          <w:szCs w:val="18"/>
          <w:highlight w:val="none"/>
        </w:rPr>
        <w:t xml:space="preserve">24</w:t>
      </w:r>
      <w:r>
        <w:rPr>
          <w:rFonts w:hint="eastAsia" w:hAnsi="宋体"/>
          <w:bCs/>
          <w:sz w:val="22"/>
          <w:szCs w:val="18"/>
          <w:highlight w:val="none"/>
        </w:rPr>
        <w:t xml:space="preserve">小时运行的可靠性，至少可存储</w:t>
      </w:r>
      <w:r>
        <w:rPr>
          <w:rFonts w:hAnsi="宋体"/>
          <w:bCs/>
          <w:sz w:val="22"/>
          <w:szCs w:val="18"/>
          <w:highlight w:val="none"/>
        </w:rPr>
        <w:t xml:space="preserve">1</w:t>
      </w:r>
      <w:r>
        <w:rPr>
          <w:rFonts w:hint="eastAsia" w:hAnsi="宋体"/>
          <w:bCs/>
          <w:sz w:val="22"/>
          <w:szCs w:val="18"/>
          <w:highlight w:val="none"/>
        </w:rPr>
        <w:t xml:space="preserve">周的视频资料及</w:t>
      </w:r>
      <w:r>
        <w:rPr>
          <w:rFonts w:hAnsi="宋体"/>
          <w:bCs/>
          <w:sz w:val="22"/>
          <w:szCs w:val="18"/>
          <w:highlight w:val="none"/>
        </w:rPr>
        <w:t xml:space="preserve">1</w:t>
      </w:r>
      <w:r>
        <w:rPr>
          <w:rFonts w:hint="eastAsia" w:hAnsi="宋体"/>
          <w:bCs/>
          <w:sz w:val="22"/>
          <w:szCs w:val="18"/>
          <w:highlight w:val="none"/>
        </w:rPr>
        <w:t xml:space="preserve">个月的定时抓拍照片（每天</w:t>
      </w:r>
      <w:r>
        <w:rPr>
          <w:rFonts w:hAnsi="宋体"/>
          <w:bCs/>
          <w:sz w:val="22"/>
          <w:szCs w:val="18"/>
          <w:highlight w:val="none"/>
        </w:rPr>
        <w:t xml:space="preserve">6</w:t>
      </w:r>
      <w:r>
        <w:rPr>
          <w:rFonts w:hint="eastAsia" w:hAnsi="宋体"/>
          <w:bCs/>
          <w:sz w:val="22"/>
          <w:szCs w:val="18"/>
          <w:highlight w:val="none"/>
        </w:rPr>
        <w:t xml:space="preserve">、</w:t>
      </w:r>
      <w:r>
        <w:rPr>
          <w:rFonts w:hAnsi="宋体"/>
          <w:bCs/>
          <w:sz w:val="22"/>
          <w:szCs w:val="18"/>
          <w:highlight w:val="none"/>
        </w:rPr>
        <w:t xml:space="preserve">12</w:t>
      </w:r>
      <w:r>
        <w:rPr>
          <w:rFonts w:hint="eastAsia" w:hAnsi="宋体"/>
          <w:bCs/>
          <w:sz w:val="22"/>
          <w:szCs w:val="18"/>
          <w:highlight w:val="none"/>
        </w:rPr>
        <w:t xml:space="preserve">、</w:t>
      </w:r>
      <w:r>
        <w:rPr>
          <w:rFonts w:hAnsi="宋体"/>
          <w:bCs/>
          <w:sz w:val="22"/>
          <w:szCs w:val="18"/>
          <w:highlight w:val="none"/>
        </w:rPr>
        <w:t xml:space="preserve">18</w:t>
      </w:r>
      <w:r>
        <w:rPr>
          <w:rFonts w:hint="eastAsia" w:hAnsi="宋体"/>
          <w:bCs/>
          <w:sz w:val="22"/>
          <w:szCs w:val="18"/>
          <w:highlight w:val="none"/>
        </w:rPr>
        <w:t xml:space="preserve">、</w:t>
      </w:r>
      <w:r>
        <w:rPr>
          <w:rFonts w:hAnsi="宋体"/>
          <w:bCs/>
          <w:sz w:val="22"/>
          <w:szCs w:val="18"/>
          <w:highlight w:val="none"/>
        </w:rPr>
        <w:t xml:space="preserve">24</w:t>
      </w:r>
      <w:r>
        <w:rPr>
          <w:rFonts w:hint="eastAsia" w:hAnsi="宋体"/>
          <w:bCs/>
          <w:sz w:val="22"/>
          <w:szCs w:val="18"/>
          <w:highlight w:val="none"/>
        </w:rPr>
        <w:t xml:space="preserve">点）。</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视频监控系统应具有较强的兼容性，能够与多种系统进行兼容，实现数据与视频的完好结合。提供</w:t>
      </w:r>
      <w:r>
        <w:rPr>
          <w:rFonts w:hAnsi="宋体"/>
          <w:bCs/>
          <w:sz w:val="22"/>
          <w:szCs w:val="18"/>
          <w:highlight w:val="none"/>
        </w:rPr>
        <w:t xml:space="preserve">C/S</w:t>
      </w:r>
      <w:r>
        <w:rPr>
          <w:rFonts w:hint="eastAsia" w:hAnsi="宋体"/>
          <w:bCs/>
          <w:sz w:val="22"/>
          <w:szCs w:val="18"/>
          <w:highlight w:val="none"/>
        </w:rPr>
        <w:t xml:space="preserve">和</w:t>
      </w:r>
      <w:r>
        <w:rPr>
          <w:rFonts w:hAnsi="宋体"/>
          <w:bCs/>
          <w:sz w:val="22"/>
          <w:szCs w:val="18"/>
          <w:highlight w:val="none"/>
        </w:rPr>
        <w:t xml:space="preserve">B/S</w:t>
      </w:r>
      <w:r>
        <w:rPr>
          <w:rFonts w:hint="eastAsia" w:hAnsi="宋体"/>
          <w:bCs/>
          <w:sz w:val="22"/>
          <w:szCs w:val="18"/>
          <w:highlight w:val="none"/>
        </w:rPr>
        <w:t xml:space="preserve">两种实现方式，用户既可以使用专用的客户端软件实现，也可以通过</w:t>
      </w:r>
      <w:r>
        <w:rPr>
          <w:rFonts w:hAnsi="宋体"/>
          <w:bCs/>
          <w:sz w:val="22"/>
          <w:szCs w:val="18"/>
          <w:highlight w:val="none"/>
        </w:rPr>
        <w:t xml:space="preserve">IE</w:t>
      </w:r>
      <w:r>
        <w:rPr>
          <w:rFonts w:hint="eastAsia" w:hAnsi="宋体"/>
          <w:bCs/>
          <w:sz w:val="22"/>
          <w:szCs w:val="18"/>
          <w:highlight w:val="none"/>
        </w:rPr>
        <w:t xml:space="preserve">浏览器实现。</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采水点安装</w:t>
      </w:r>
      <w:r>
        <w:rPr>
          <w:rFonts w:hAnsi="宋体"/>
          <w:bCs/>
          <w:sz w:val="22"/>
          <w:szCs w:val="18"/>
          <w:highlight w:val="none"/>
        </w:rPr>
        <w:t xml:space="preserve">1</w:t>
      </w:r>
      <w:r>
        <w:rPr>
          <w:rFonts w:hint="eastAsia" w:hAnsi="宋体"/>
          <w:bCs/>
          <w:sz w:val="22"/>
          <w:szCs w:val="18"/>
          <w:highlight w:val="none"/>
        </w:rPr>
        <w:t xml:space="preserve">台球型网络摄像机，室外安装</w:t>
      </w:r>
      <w:r>
        <w:rPr>
          <w:rFonts w:hAnsi="宋体"/>
          <w:bCs/>
          <w:sz w:val="22"/>
          <w:szCs w:val="18"/>
          <w:highlight w:val="none"/>
        </w:rPr>
        <w:t xml:space="preserve">1</w:t>
      </w:r>
      <w:r>
        <w:rPr>
          <w:rFonts w:hint="eastAsia" w:hAnsi="宋体"/>
          <w:bCs/>
          <w:sz w:val="22"/>
          <w:szCs w:val="18"/>
          <w:highlight w:val="none"/>
        </w:rPr>
        <w:t xml:space="preserve">台筒型网络摄像机，满足对现场环境及采水设施的监控要求。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（1）球型网络摄像机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功能参数要求如下：</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1）视频输出支持1920×1080@25fps，分辨力不小于1100TVL；</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2）可对经过设定区域的行人进行人脸检测和抓拍人脸图片并且联动报警上传、发送邮件、联动录像、辅助输出等；</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3）支持最低照度可达彩色0.0005Lux，黑白0.0001Lux；</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4）水平旋转范围为360°连续旋转，垂直旋转范围为-20°~90°；</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5）具备较强的网络适应能力，在丢包率为20%的网络环境下，仍可正常显示监视画面；</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6）球机应具备本机存储功能，支持SD卡热插拔，最大支持不低于128G；</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7）支持采用H.265、H.264视频编码标准，H.264编码支持Baseline/Main/High Profile，音频编码支持G.711ulaw/G.711alaw/G.726/G.722.1/AAC；</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8）同时支持GB/T 28181-2022协议，支持标准Onvif协议；</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9）具备较好的防护性能和环境适应性，支持IP67，8kV防浪涌，工作温度范围可达-45℃-70℃；</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（2）筒型网络摄像机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功能参数要求如下：</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1）具有200万像素CMOS传感器；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2）内置GPU芯片；</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3）内置红外与白光补光灯；</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4）支持白光报警功能，当报警产生时，可触发联动声音警报和白光闪烁；</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5）最低照度彩色：0.001lx，黑白：0.0001lx，灰度等级不小于11级；</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6）红外补光距离不小于80米；</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7）支持H.264、H.265、MJPEG视频编码格式，其中H.264支持Baseline/Main/HighProfile；</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8）摄像机能够在-45～70摄氏度，湿度小于93%环境下稳定工作。不低于IP67防尘防水等级；</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w:t>
      </w:r>
      <w:r>
        <w:rPr>
          <w:rFonts w:hAnsi="宋体"/>
          <w:bCs/>
          <w:sz w:val="22"/>
          <w:szCs w:val="18"/>
          <w:highlight w:val="none"/>
        </w:rPr>
        <w:t xml:space="preserve">NVR</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功能参数要求如下：</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1）支持16路视频接入；</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2）支持8个SATA接口，每个接口1TB/2TB/3TB/4TB/6T容量硬盘；</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3）支持音频输入输出接口；</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4）支持2个千兆以太网口，可将2个网口设</w:t>
      </w:r>
      <w:r>
        <w:rPr>
          <w:rFonts w:hint="eastAsia" w:hAnsi="宋体"/>
          <w:bCs/>
          <w:sz w:val="22"/>
          <w:szCs w:val="18"/>
          <w:highlight w:val="none"/>
          <w:lang w:eastAsia="zh-CN"/>
        </w:rPr>
        <w:t xml:space="preserve">置为</w:t>
      </w:r>
      <w:r>
        <w:rPr>
          <w:rFonts w:hint="eastAsia" w:hAnsi="宋体"/>
          <w:bCs/>
          <w:sz w:val="22"/>
          <w:szCs w:val="18"/>
          <w:highlight w:val="none"/>
        </w:rPr>
        <w:t xml:space="preserve">不同网段的IP地址，分别接入不同网段IP地址的IPC；也支持将多网口设</w:t>
      </w:r>
      <w:r>
        <w:rPr>
          <w:rFonts w:hint="eastAsia" w:hAnsi="宋体"/>
          <w:bCs/>
          <w:sz w:val="22"/>
          <w:szCs w:val="18"/>
          <w:highlight w:val="none"/>
          <w:lang w:eastAsia="zh-CN"/>
        </w:rPr>
        <w:t xml:space="preserve">置为</w:t>
      </w:r>
      <w:r>
        <w:rPr>
          <w:rFonts w:hint="eastAsia" w:hAnsi="宋体"/>
          <w:bCs/>
          <w:sz w:val="22"/>
          <w:szCs w:val="18"/>
          <w:highlight w:val="none"/>
        </w:rPr>
        <w:t xml:space="preserve">同一个IP地址，实现数据链路冗余，当其中一条链路失效，不影响数据传输和存储；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5）支持不少于2个USB接口；</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6）支持1个HDMI输出、1个VGA输出；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7）支持GB/T 28181-2022协议接入平台；</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8）支持浓缩播放功能，能对视频录像按智能分析类别进行检索（前端IPC需支持智能帧功能），对符合设定条件的视频正常速度播放，其他视频按设定速度播放；</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9）视频存储设备的容量满足不低于30天的存储时间，码流不低于4M。</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4.8.3环境监控系统</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环境监控系统包括烟感、温度和湿度探测器等。如果烟雾、温湿超过探测器内预设上限或检测到信号，可输出报警信息。</w:t>
      </w:r>
      <w:bookmarkEnd w:id="15"/>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5、一体化微型站房</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为减少建设成本，最大限度减轻征地补偿压力甚至不必征地，要求一体化集成式水质监测站采用一体式集成机柜，布局合理，整齐美观，一体化微型水质自动监测站占地面积控制在2平方米以内，并配置可收式雨棚等，可遮雨防晒。</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机柜需选用优质材料，柜体具有良好的耐腐蚀性，适应户外自然气候条件；机柜为双层结构，并填充不小于20毫米及以上的保温材料，有效隔绝机柜内外的热量传导，确保测量工作不受气候变化影响；无外露螺钉，具备防盗功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（3）机柜具备防外部机械冲击、防虫鼠、保温性强等特性，机柜表面处理应满足相关防腐等级。</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（4）微型水站有完善的温度调节方案，适用于-20℃～60℃的环境温度下，保证水站正常运行。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（5）系统机柜内各部件使用模块化设计理念，分区清晰，实现无死角维护，可在现场进行所有模块的独立维护、维修、更换，不影响其他功能运行。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6、运维服务</w:t>
      </w:r>
      <w:r/>
    </w:p>
    <w:p>
      <w:pPr>
        <w:ind w:firstLine="480"/>
        <w:tabs>
          <w:tab w:val="left" w:pos="525" w:leader="none"/>
          <w:tab w:val="left" w:pos="1050" w:leader="none"/>
        </w:tabs>
        <w:rPr>
          <w:rFonts w:hint="eastAsia" w:hAnsi="宋体"/>
          <w:bCs/>
          <w:sz w:val="22"/>
          <w:szCs w:val="18"/>
          <w:highlight w:val="none"/>
        </w:rPr>
      </w:pPr>
      <w:r/>
      <w:bookmarkStart w:id="17" w:name="_Toc78530588"/>
      <w:r>
        <w:rPr>
          <w:rFonts w:hint="eastAsia" w:hAnsi="宋体"/>
          <w:bCs/>
          <w:sz w:val="22"/>
          <w:szCs w:val="18"/>
          <w:highlight w:val="none"/>
        </w:rPr>
        <w:t xml:space="preserve">6.1总体要求</w:t>
      </w:r>
      <w:bookmarkEnd w:id="17"/>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水站运行维护部分：运行维护期从验收合格后开始，运维期限为3年，以下运维实施细则为饮用水水源地站运行维护细则。</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投标人应根据招标文件中的工作内容和要求，在投标文件中详细列出参加本项目的人员及人员分工（包括项目负责人、技术负责人、质量负责人、驻场运维人员、运维人员等）说明。</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（1）中标人的职责及维护报表上报要求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中标人要保证水质自动监测系统正常运行，确保上报的监测数据及时有效。必须建立专人负责制，建立水质自动监测子站质量管理制度、运行管理制度和运营维护计划。中标人的人员负责所运维子站的日常质量管理、运行维护、仪器设备维护维修及安全工作，按国家、省、市质量管理要求做好记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（2）纸质运维记录及季度运维总结报告</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每季度维护结束后10日内提交以下纸质运维记录及季度运维总结报告（第四季度提交第四季度运维记录及合同期内总结报告）：具体如下：</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①现场维护记录单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②周巡检结果记录表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③仪器设备维护记录表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④试剂更换记录表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⑤备品备件更换记录表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⑥故障处理申报表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⑦质控样核查结果记录表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⑧质控及月比对结果表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（3）中标人水站运维期间，需做好如下工作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①提供、配制并定期更换监测站点仪器所需试剂；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②定期更换系统和仪器所需备品备件；</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③对系统和仪器进行定期检修、保养；</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④及时排除系统和仪器出现的故障；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⑤对仪器进行定期校准、核查、比对、性能测试；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⑥配合省生态环境监测中心、市生态环境局进行质量保证和质量质控工作；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⑦随时接受省生态环境监测中心、市生态环境局不定期的工作考核及质量考核；</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⑧保证水质自动监测站房及周边区域的清洁，整齐；</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⑨对取水管路、取水口采样装置、安全警示装置等进行巡查、维护；</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⑩认真、及时做好各类运维及质控记录，并按省站要求进行信息的录入及上传。</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6.2服务期限</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运行维护的工作期限为：3年。</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若国家、省、市有特殊规定的，采购人有权根据相关规定要求提前终止合同、正常终止合同。</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6.3其他要求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①运行维护期间，运维人员的相关费用以及采水、供水、供电、通讯、采暖、试剂耗材、仪器设备维修、设施设备的年检保养和水站安全保障等一切与运维相关的费用均由中标人支付；</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②合同期满后交给下一个运维公司前，原中标人需对水站站房进行一次修缮、保洁；运行维护期间，如遇采购人为水站更换或新增仪器，中标人须配合做好新仪器的安装、调试和运行维护等工作，以及数据无缝对接到采购人指定的管理平台中；</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③运行维护期间，水站的全部资产（建筑物、设备、软件、配套设施、水质自动监测系统和配套监控系统产生的各类数据信息及相关文档资料等）属采购人所有。未经采购人同意，中标人不得以任何方式对各类财产进行出售、抵押或转移；</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④中标人对水站的监测数据负有</w:t>
      </w:r>
      <w:r>
        <w:rPr>
          <w:rFonts w:hint="eastAsia" w:hAnsi="宋体"/>
          <w:bCs/>
          <w:sz w:val="22"/>
          <w:szCs w:val="18"/>
          <w:highlight w:val="none"/>
          <w:lang w:eastAsia="zh-CN"/>
        </w:rPr>
        <w:t xml:space="preserve">保密</w:t>
      </w:r>
      <w:r>
        <w:rPr>
          <w:rFonts w:hint="eastAsia" w:hAnsi="宋体"/>
          <w:bCs/>
          <w:sz w:val="22"/>
          <w:szCs w:val="18"/>
          <w:highlight w:val="none"/>
        </w:rPr>
        <w:t xml:space="preserve">责任，不得以任何方式和渠道向外界提供或用于商业用途；</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⑤运行维护期间，中标人有责任保证水站全部资产的完整、安全并处于良好状态。每个水站加强安保措施，避免出现因被盗、人为破坏等原因造成的资产流失。如出现因中标人安保措施不当造成的水站资产丢失、破坏的情况，中标人须复原并尽快恢复运行，所发生的费用由中标人承担。中标人须协助采购人做好水站固定资产登记管理等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⑥运维人员在运维期间应根据水站实际情况，严格按照《地表水水质自动站运行维护技术规范（试行）》及《国家地表水水质自动站运行维护管理实施细则（试行）》（总站水字〔2019〕649号）进行运维。</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6.4具体运行维护要求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运行维护包括开展水站远程维护、现场维护和应急维护等工作，保证监测数据质量，并对维护过程进行详细记录。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6.4.1远程维护要求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1）每日对水站监测数据和设备运行状况进行远程监视，对监测数据</w:t>
      </w:r>
      <w:r>
        <w:rPr>
          <w:rFonts w:hint="eastAsia" w:hAnsi="宋体"/>
          <w:bCs/>
          <w:sz w:val="22"/>
          <w:szCs w:val="18"/>
          <w:highlight w:val="none"/>
        </w:rPr>
        <w:t xml:space="preserve">进行审核，对站点运行情况进行诊断和运行管理，根据运维工作需要，对运维人员进行调度，并记录；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2）远程对水站的整体工作情况进行监控，获取仪器设备关键参数，</w:t>
      </w:r>
      <w:r>
        <w:rPr>
          <w:rFonts w:hint="eastAsia" w:hAnsi="宋体"/>
          <w:bCs/>
          <w:sz w:val="22"/>
          <w:szCs w:val="18"/>
          <w:highlight w:val="none"/>
        </w:rPr>
        <w:t xml:space="preserve">可根据其运行状态进行相应远程调试；</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w:t>
      </w:r>
      <w:r>
        <w:rPr>
          <w:rFonts w:hAnsi="宋体"/>
          <w:bCs/>
          <w:sz w:val="22"/>
          <w:szCs w:val="18"/>
          <w:highlight w:val="none"/>
        </w:rPr>
        <w:t xml:space="preserve">3）通过远程控制，可对仪表进行校时、复位、测试、校准、清洗、24小时零点漂移和量程漂移核查、标样核查、样品复测和留样等维护工作；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6.4.2现场维护要求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（1）例行巡检</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检查水站电路系统是否正常，接地线路是否可靠，检查采样和排液管路是否有漏液或堵塞现象，排水排气装置工作是否正常；检查采配水单元是否正常，如采水浮筒固定情况，自吸泵运行情况等；定期清洗采配水系统，包括采水头、吊桶、泵体、沉砂池、过滤头、水样杯、阀门、管路等，对于无法清洗干净的须及时更换；</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2）检查工控机运行状态，检查上传至平台数据和现场数据的一致性，检查仪器与系统的通讯线路是否正常；</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3）查看分析仪器及辅助设备的运行状态和主要技术参数，判断运行是否正常。检查有无漏液，进样管路、试剂管路中是否有气泡存在，如有及时将气泡排出；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4）检查空调及保温措施，检查水泵及空压机固定情况，避免仪器振动。检查除藻装置、纯水机等外部保障设施运行状态，并及时更换耗材；</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5）检查试剂使用状况，定期添加、更换试剂；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6）检查防雷设施是否可靠，站房是否有漏水现象，站房外围的其他设施是否有损坏，如遇到以上问题及时处理，保证水站系统安全运行。在封冻期来临前做好采水管路和站房保温等维护工作；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7）做好废液收集并按相关规定做好处置工作；</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8）保持水站站房及各仪器干净整洁，及时关闭门窗，避免日光直射各类分析仪器。</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（2）定期养护</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1）站房：保证站房空调及取暖设施运行正常，定期对空调进行全面的清洗。每年需通过具有资质的专业机构对防雷设施进行检测、维护或更换，并出具报告。定期更换防火设备。</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2）分析单元：</w:t>
      </w:r>
      <w:r>
        <w:rPr>
          <w:rFonts w:hint="eastAsia" w:hAnsi="宋体"/>
          <w:bCs/>
          <w:sz w:val="22"/>
          <w:szCs w:val="18"/>
          <w:highlight w:val="none"/>
        </w:rPr>
        <w:fldChar w:fldCharType="begin"/>
      </w:r>
      <w:r>
        <w:rPr>
          <w:rFonts w:hint="eastAsia" w:hAnsi="宋体"/>
          <w:bCs/>
          <w:sz w:val="22"/>
          <w:szCs w:val="18"/>
          <w:highlight w:val="none"/>
        </w:rPr>
        <w:instrText xml:space="preserve"> = 1 \* GB3 </w:instrText>
      </w:r>
      <w:r>
        <w:rPr>
          <w:rFonts w:hint="eastAsia" w:hAnsi="宋体"/>
          <w:bCs/>
          <w:sz w:val="22"/>
          <w:szCs w:val="18"/>
          <w:highlight w:val="none"/>
        </w:rPr>
        <w:fldChar w:fldCharType="separate"/>
      </w:r>
      <w:r>
        <w:rPr>
          <w:rFonts w:hint="eastAsia" w:hAnsi="宋体"/>
          <w:bCs/>
          <w:sz w:val="22"/>
          <w:szCs w:val="18"/>
          <w:highlight w:val="none"/>
        </w:rPr>
        <w:t xml:space="preserve">①</w:t>
      </w:r>
      <w:r>
        <w:rPr>
          <w:rFonts w:hint="eastAsia" w:hAnsi="宋体"/>
          <w:bCs/>
          <w:sz w:val="22"/>
          <w:szCs w:val="18"/>
          <w:highlight w:val="none"/>
        </w:rPr>
        <w:fldChar w:fldCharType="end"/>
      </w:r>
      <w:r>
        <w:rPr>
          <w:rFonts w:hint="eastAsia" w:hAnsi="宋体"/>
          <w:bCs/>
          <w:sz w:val="22"/>
          <w:szCs w:val="18"/>
          <w:highlight w:val="none"/>
        </w:rPr>
        <w:t xml:space="preserve">应依据断面水质状况、水站环境条件和分析仪器的要求，制定易耗品（如泵管、滤膜、活性炭及干燥剂等）的更换周期，做到定期更换；对使用期限有规定的备品备件，必须严格按使用规定期限予以更换。</w:t>
      </w:r>
      <w:r>
        <w:rPr>
          <w:rFonts w:hint="eastAsia" w:hAnsi="宋体"/>
          <w:bCs/>
          <w:sz w:val="22"/>
          <w:szCs w:val="18"/>
          <w:highlight w:val="none"/>
        </w:rPr>
        <w:fldChar w:fldCharType="begin"/>
      </w:r>
      <w:r>
        <w:rPr>
          <w:rFonts w:hint="eastAsia" w:hAnsi="宋体"/>
          <w:bCs/>
          <w:sz w:val="22"/>
          <w:szCs w:val="18"/>
          <w:highlight w:val="none"/>
        </w:rPr>
        <w:instrText xml:space="preserve"> = 2 \* GB3 </w:instrText>
      </w:r>
      <w:r>
        <w:rPr>
          <w:rFonts w:hint="eastAsia" w:hAnsi="宋体"/>
          <w:bCs/>
          <w:sz w:val="22"/>
          <w:szCs w:val="18"/>
          <w:highlight w:val="none"/>
        </w:rPr>
        <w:fldChar w:fldCharType="separate"/>
      </w:r>
      <w:r>
        <w:rPr>
          <w:rFonts w:hint="eastAsia" w:hAnsi="宋体"/>
          <w:bCs/>
          <w:sz w:val="22"/>
          <w:szCs w:val="18"/>
          <w:highlight w:val="none"/>
        </w:rPr>
        <w:t xml:space="preserve">②</w:t>
      </w:r>
      <w:r>
        <w:rPr>
          <w:rFonts w:hint="eastAsia" w:hAnsi="宋体"/>
          <w:bCs/>
          <w:sz w:val="22"/>
          <w:szCs w:val="18"/>
          <w:highlight w:val="none"/>
        </w:rPr>
        <w:fldChar w:fldCharType="end"/>
      </w:r>
      <w:r>
        <w:rPr>
          <w:rFonts w:hint="eastAsia" w:hAnsi="宋体"/>
          <w:bCs/>
          <w:sz w:val="22"/>
          <w:szCs w:val="18"/>
          <w:highlight w:val="none"/>
        </w:rPr>
        <w:t xml:space="preserve">水站仪器所用试剂的更换周期应根据试剂稳定性和保质期确定，室内温度较高时应缩短更换周期，试剂的更换周期不得超过30天。</w:t>
      </w:r>
      <w:r>
        <w:rPr>
          <w:rFonts w:hint="eastAsia" w:hAnsi="宋体"/>
          <w:bCs/>
          <w:sz w:val="22"/>
          <w:szCs w:val="18"/>
          <w:highlight w:val="none"/>
        </w:rPr>
        <w:fldChar w:fldCharType="begin"/>
      </w:r>
      <w:r>
        <w:rPr>
          <w:rFonts w:hint="eastAsia" w:hAnsi="宋体"/>
          <w:bCs/>
          <w:sz w:val="22"/>
          <w:szCs w:val="18"/>
          <w:highlight w:val="none"/>
        </w:rPr>
        <w:instrText xml:space="preserve"> = 3 \* GB3 </w:instrText>
      </w:r>
      <w:r>
        <w:rPr>
          <w:rFonts w:hint="eastAsia" w:hAnsi="宋体"/>
          <w:bCs/>
          <w:sz w:val="22"/>
          <w:szCs w:val="18"/>
          <w:highlight w:val="none"/>
        </w:rPr>
        <w:fldChar w:fldCharType="separate"/>
      </w:r>
      <w:r>
        <w:rPr>
          <w:rFonts w:hint="eastAsia" w:hAnsi="宋体"/>
          <w:bCs/>
          <w:sz w:val="22"/>
          <w:szCs w:val="18"/>
          <w:highlight w:val="none"/>
        </w:rPr>
        <w:t xml:space="preserve">③</w:t>
      </w:r>
      <w:r>
        <w:rPr>
          <w:rFonts w:hint="eastAsia" w:hAnsi="宋体"/>
          <w:bCs/>
          <w:sz w:val="22"/>
          <w:szCs w:val="18"/>
          <w:highlight w:val="none"/>
        </w:rPr>
        <w:fldChar w:fldCharType="end"/>
      </w:r>
      <w:r>
        <w:rPr>
          <w:rFonts w:hint="eastAsia" w:hAnsi="宋体"/>
          <w:bCs/>
          <w:sz w:val="22"/>
          <w:szCs w:val="18"/>
          <w:highlight w:val="none"/>
        </w:rPr>
        <w:t xml:space="preserve">根据水站运行的环境状况，在规定的时间对仪器设备进行预防性检修。</w:t>
      </w:r>
      <w:r>
        <w:rPr>
          <w:rFonts w:hint="eastAsia" w:hAnsi="宋体"/>
          <w:bCs/>
          <w:sz w:val="22"/>
          <w:szCs w:val="18"/>
          <w:highlight w:val="none"/>
        </w:rPr>
        <w:fldChar w:fldCharType="begin"/>
      </w:r>
      <w:r>
        <w:rPr>
          <w:rFonts w:hint="eastAsia" w:hAnsi="宋体"/>
          <w:bCs/>
          <w:sz w:val="22"/>
          <w:szCs w:val="18"/>
          <w:highlight w:val="none"/>
        </w:rPr>
        <w:instrText xml:space="preserve"> = 4 \* GB3 </w:instrText>
      </w:r>
      <w:r>
        <w:rPr>
          <w:rFonts w:hint="eastAsia" w:hAnsi="宋体"/>
          <w:bCs/>
          <w:sz w:val="22"/>
          <w:szCs w:val="18"/>
          <w:highlight w:val="none"/>
        </w:rPr>
        <w:fldChar w:fldCharType="separate"/>
      </w:r>
      <w:r>
        <w:rPr>
          <w:rFonts w:hint="eastAsia" w:hAnsi="宋体"/>
          <w:bCs/>
          <w:sz w:val="22"/>
          <w:szCs w:val="18"/>
          <w:highlight w:val="none"/>
        </w:rPr>
        <w:t xml:space="preserve">④</w:t>
      </w:r>
      <w:r>
        <w:rPr>
          <w:rFonts w:hint="eastAsia" w:hAnsi="宋体"/>
          <w:bCs/>
          <w:sz w:val="22"/>
          <w:szCs w:val="18"/>
          <w:highlight w:val="none"/>
        </w:rPr>
        <w:fldChar w:fldCharType="end"/>
      </w:r>
      <w:r>
        <w:rPr>
          <w:rFonts w:hint="eastAsia" w:hAnsi="宋体"/>
          <w:bCs/>
          <w:sz w:val="22"/>
          <w:szCs w:val="18"/>
          <w:highlight w:val="none"/>
        </w:rPr>
        <w:t xml:space="preserve">每月至少进行一次多点线性核查，在自动分析仪器当前量程范围内均匀选择5个浓度标准溶液（须包括空白）。</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4）控制单元及通讯单元：</w:t>
      </w:r>
      <w:r>
        <w:rPr>
          <w:rFonts w:hint="eastAsia" w:hAnsi="宋体"/>
          <w:bCs/>
          <w:sz w:val="22"/>
          <w:szCs w:val="18"/>
          <w:highlight w:val="none"/>
        </w:rPr>
        <w:fldChar w:fldCharType="begin"/>
      </w:r>
      <w:r>
        <w:rPr>
          <w:rFonts w:hint="eastAsia" w:hAnsi="宋体"/>
          <w:bCs/>
          <w:sz w:val="22"/>
          <w:szCs w:val="18"/>
          <w:highlight w:val="none"/>
        </w:rPr>
        <w:instrText xml:space="preserve"> = 1 \* GB3 </w:instrText>
      </w:r>
      <w:r>
        <w:rPr>
          <w:rFonts w:hint="eastAsia" w:hAnsi="宋体"/>
          <w:bCs/>
          <w:sz w:val="22"/>
          <w:szCs w:val="18"/>
          <w:highlight w:val="none"/>
        </w:rPr>
        <w:fldChar w:fldCharType="separate"/>
      </w:r>
      <w:r>
        <w:rPr>
          <w:rFonts w:hint="eastAsia" w:hAnsi="宋体"/>
          <w:bCs/>
          <w:sz w:val="22"/>
          <w:szCs w:val="18"/>
          <w:highlight w:val="none"/>
        </w:rPr>
        <w:t xml:space="preserve">①</w:t>
      </w:r>
      <w:r>
        <w:rPr>
          <w:rFonts w:hint="eastAsia" w:hAnsi="宋体"/>
          <w:bCs/>
          <w:sz w:val="22"/>
          <w:szCs w:val="18"/>
          <w:highlight w:val="none"/>
        </w:rPr>
        <w:fldChar w:fldCharType="end"/>
      </w:r>
      <w:r>
        <w:rPr>
          <w:rFonts w:hint="eastAsia" w:hAnsi="宋体"/>
          <w:bCs/>
          <w:sz w:val="22"/>
          <w:szCs w:val="18"/>
          <w:highlight w:val="none"/>
        </w:rPr>
        <w:t xml:space="preserve">定期对工控机进行断电重启，查看工控机是否可以自动启动，并运行操作系统、加载现场监控软件，查看串口通讯是否正常。</w:t>
      </w:r>
      <w:r>
        <w:rPr>
          <w:rFonts w:hint="eastAsia" w:hAnsi="宋体"/>
          <w:bCs/>
          <w:sz w:val="22"/>
          <w:szCs w:val="18"/>
          <w:highlight w:val="none"/>
        </w:rPr>
        <w:fldChar w:fldCharType="begin"/>
      </w:r>
      <w:r>
        <w:rPr>
          <w:rFonts w:hint="eastAsia" w:hAnsi="宋体"/>
          <w:bCs/>
          <w:sz w:val="22"/>
          <w:szCs w:val="18"/>
          <w:highlight w:val="none"/>
        </w:rPr>
        <w:instrText xml:space="preserve"> = 2 \* GB3 </w:instrText>
      </w:r>
      <w:r>
        <w:rPr>
          <w:rFonts w:hint="eastAsia" w:hAnsi="宋体"/>
          <w:bCs/>
          <w:sz w:val="22"/>
          <w:szCs w:val="18"/>
          <w:highlight w:val="none"/>
        </w:rPr>
        <w:fldChar w:fldCharType="separate"/>
      </w:r>
      <w:r>
        <w:rPr>
          <w:rFonts w:hint="eastAsia" w:hAnsi="宋体"/>
          <w:bCs/>
          <w:sz w:val="22"/>
          <w:szCs w:val="18"/>
          <w:highlight w:val="none"/>
        </w:rPr>
        <w:t xml:space="preserve">②</w:t>
      </w:r>
      <w:r>
        <w:rPr>
          <w:rFonts w:hint="eastAsia" w:hAnsi="宋体"/>
          <w:bCs/>
          <w:sz w:val="22"/>
          <w:szCs w:val="18"/>
          <w:highlight w:val="none"/>
        </w:rPr>
        <w:fldChar w:fldCharType="end"/>
      </w:r>
      <w:r>
        <w:rPr>
          <w:rFonts w:hint="eastAsia" w:hAnsi="宋体"/>
          <w:bCs/>
          <w:sz w:val="22"/>
          <w:szCs w:val="18"/>
          <w:highlight w:val="none"/>
        </w:rPr>
        <w:t xml:space="preserve">定期对网络通信设备进行断电重启，查看启动后是否通讯正常。</w:t>
      </w:r>
      <w:r>
        <w:rPr>
          <w:rFonts w:hint="eastAsia" w:hAnsi="宋体"/>
          <w:bCs/>
          <w:sz w:val="22"/>
          <w:szCs w:val="18"/>
          <w:highlight w:val="none"/>
        </w:rPr>
        <w:fldChar w:fldCharType="begin"/>
      </w:r>
      <w:r>
        <w:rPr>
          <w:rFonts w:hint="eastAsia" w:hAnsi="宋体"/>
          <w:bCs/>
          <w:sz w:val="22"/>
          <w:szCs w:val="18"/>
          <w:highlight w:val="none"/>
        </w:rPr>
        <w:instrText xml:space="preserve"> = 3 \* GB3 </w:instrText>
      </w:r>
      <w:r>
        <w:rPr>
          <w:rFonts w:hint="eastAsia" w:hAnsi="宋体"/>
          <w:bCs/>
          <w:sz w:val="22"/>
          <w:szCs w:val="18"/>
          <w:highlight w:val="none"/>
        </w:rPr>
        <w:fldChar w:fldCharType="separate"/>
      </w:r>
      <w:r>
        <w:rPr>
          <w:rFonts w:hint="eastAsia" w:hAnsi="宋体"/>
          <w:bCs/>
          <w:sz w:val="22"/>
          <w:szCs w:val="18"/>
          <w:highlight w:val="none"/>
        </w:rPr>
        <w:t xml:space="preserve">③</w:t>
      </w:r>
      <w:r>
        <w:rPr>
          <w:rFonts w:hint="eastAsia" w:hAnsi="宋体"/>
          <w:bCs/>
          <w:sz w:val="22"/>
          <w:szCs w:val="18"/>
          <w:highlight w:val="none"/>
        </w:rPr>
        <w:fldChar w:fldCharType="end"/>
      </w:r>
      <w:r>
        <w:rPr>
          <w:rFonts w:hint="eastAsia" w:hAnsi="宋体"/>
          <w:bCs/>
          <w:sz w:val="22"/>
          <w:szCs w:val="18"/>
          <w:highlight w:val="none"/>
        </w:rPr>
        <w:t xml:space="preserve">每月检查开机过程中硬件自检过程是否有异常数据传输和报警。</w:t>
      </w:r>
      <w:r>
        <w:rPr>
          <w:rFonts w:hint="eastAsia" w:hAnsi="宋体"/>
          <w:bCs/>
          <w:sz w:val="22"/>
          <w:szCs w:val="18"/>
          <w:highlight w:val="none"/>
        </w:rPr>
        <w:fldChar w:fldCharType="begin"/>
      </w:r>
      <w:r>
        <w:rPr>
          <w:rFonts w:hint="eastAsia" w:hAnsi="宋体"/>
          <w:bCs/>
          <w:sz w:val="22"/>
          <w:szCs w:val="18"/>
          <w:highlight w:val="none"/>
        </w:rPr>
        <w:instrText xml:space="preserve"> = 4 \* GB3 </w:instrText>
      </w:r>
      <w:r>
        <w:rPr>
          <w:rFonts w:hint="eastAsia" w:hAnsi="宋体"/>
          <w:bCs/>
          <w:sz w:val="22"/>
          <w:szCs w:val="18"/>
          <w:highlight w:val="none"/>
        </w:rPr>
        <w:fldChar w:fldCharType="separate"/>
      </w:r>
      <w:r>
        <w:rPr>
          <w:rFonts w:hint="eastAsia" w:hAnsi="宋体"/>
          <w:bCs/>
          <w:sz w:val="22"/>
          <w:szCs w:val="18"/>
          <w:highlight w:val="none"/>
        </w:rPr>
        <w:t xml:space="preserve">④</w:t>
      </w:r>
      <w:r>
        <w:rPr>
          <w:rFonts w:hint="eastAsia" w:hAnsi="宋体"/>
          <w:bCs/>
          <w:sz w:val="22"/>
          <w:szCs w:val="18"/>
          <w:highlight w:val="none"/>
        </w:rPr>
        <w:fldChar w:fldCharType="end"/>
      </w:r>
      <w:r>
        <w:rPr>
          <w:rFonts w:hint="eastAsia" w:hAnsi="宋体"/>
          <w:bCs/>
          <w:sz w:val="22"/>
          <w:szCs w:val="18"/>
          <w:highlight w:val="none"/>
        </w:rPr>
        <w:t xml:space="preserve">每月对工控机进行杀毒，防止病毒损坏软件。</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5）辅助设备：</w:t>
      </w:r>
      <w:r>
        <w:rPr>
          <w:rFonts w:hint="eastAsia" w:hAnsi="宋体"/>
          <w:bCs/>
          <w:sz w:val="22"/>
          <w:szCs w:val="18"/>
          <w:highlight w:val="none"/>
        </w:rPr>
        <w:fldChar w:fldCharType="begin"/>
      </w:r>
      <w:r>
        <w:rPr>
          <w:rFonts w:hint="eastAsia" w:hAnsi="宋体"/>
          <w:bCs/>
          <w:sz w:val="22"/>
          <w:szCs w:val="18"/>
          <w:highlight w:val="none"/>
        </w:rPr>
        <w:instrText xml:space="preserve"> = 1 \* GB3 </w:instrText>
      </w:r>
      <w:r>
        <w:rPr>
          <w:rFonts w:hint="eastAsia" w:hAnsi="宋体"/>
          <w:bCs/>
          <w:sz w:val="22"/>
          <w:szCs w:val="18"/>
          <w:highlight w:val="none"/>
        </w:rPr>
        <w:fldChar w:fldCharType="separate"/>
      </w:r>
      <w:r>
        <w:rPr>
          <w:rFonts w:hint="eastAsia" w:hAnsi="宋体"/>
          <w:bCs/>
          <w:sz w:val="22"/>
          <w:szCs w:val="18"/>
          <w:highlight w:val="none"/>
        </w:rPr>
        <w:t xml:space="preserve">①</w:t>
      </w:r>
      <w:r>
        <w:rPr>
          <w:rFonts w:hint="eastAsia" w:hAnsi="宋体"/>
          <w:bCs/>
          <w:sz w:val="22"/>
          <w:szCs w:val="18"/>
          <w:highlight w:val="none"/>
        </w:rPr>
        <w:fldChar w:fldCharType="end"/>
      </w:r>
      <w:r>
        <w:rPr>
          <w:rFonts w:hint="eastAsia" w:hAnsi="宋体"/>
          <w:bCs/>
          <w:sz w:val="22"/>
          <w:szCs w:val="18"/>
          <w:highlight w:val="none"/>
        </w:rPr>
        <w:t xml:space="preserve">定期检查稳压装置的输出是否符合技术要求，突发异常情况须及时排查处理。</w:t>
      </w:r>
      <w:r>
        <w:rPr>
          <w:rFonts w:hint="eastAsia" w:hAnsi="宋体"/>
          <w:bCs/>
          <w:sz w:val="22"/>
          <w:szCs w:val="18"/>
          <w:highlight w:val="none"/>
        </w:rPr>
        <w:fldChar w:fldCharType="begin"/>
      </w:r>
      <w:r>
        <w:rPr>
          <w:rFonts w:hint="eastAsia" w:hAnsi="宋体"/>
          <w:bCs/>
          <w:sz w:val="22"/>
          <w:szCs w:val="18"/>
          <w:highlight w:val="none"/>
        </w:rPr>
        <w:instrText xml:space="preserve"> = 2 \* GB3 </w:instrText>
      </w:r>
      <w:r>
        <w:rPr>
          <w:rFonts w:hint="eastAsia" w:hAnsi="宋体"/>
          <w:bCs/>
          <w:sz w:val="22"/>
          <w:szCs w:val="18"/>
          <w:highlight w:val="none"/>
        </w:rPr>
        <w:fldChar w:fldCharType="separate"/>
      </w:r>
      <w:r>
        <w:rPr>
          <w:rFonts w:hint="eastAsia" w:hAnsi="宋体"/>
          <w:bCs/>
          <w:sz w:val="22"/>
          <w:szCs w:val="18"/>
          <w:highlight w:val="none"/>
        </w:rPr>
        <w:t xml:space="preserve">②</w:t>
      </w:r>
      <w:r>
        <w:rPr>
          <w:rFonts w:hint="eastAsia" w:hAnsi="宋体"/>
          <w:bCs/>
          <w:sz w:val="22"/>
          <w:szCs w:val="18"/>
          <w:highlight w:val="none"/>
        </w:rPr>
        <w:fldChar w:fldCharType="end"/>
      </w:r>
      <w:r>
        <w:rPr>
          <w:rFonts w:hint="eastAsia" w:hAnsi="宋体"/>
          <w:bCs/>
          <w:sz w:val="22"/>
          <w:szCs w:val="18"/>
          <w:highlight w:val="none"/>
        </w:rPr>
        <w:t xml:space="preserve">每月至少检查一次空气压缩机气泵和清水增压泵的工作状况，并对空气过滤器放水。</w:t>
      </w:r>
      <w:r>
        <w:rPr>
          <w:rFonts w:hint="eastAsia" w:hAnsi="宋体"/>
          <w:bCs/>
          <w:sz w:val="22"/>
          <w:szCs w:val="18"/>
          <w:highlight w:val="none"/>
        </w:rPr>
        <w:fldChar w:fldCharType="begin"/>
      </w:r>
      <w:r>
        <w:rPr>
          <w:rFonts w:hint="eastAsia" w:hAnsi="宋体"/>
          <w:bCs/>
          <w:sz w:val="22"/>
          <w:szCs w:val="18"/>
          <w:highlight w:val="none"/>
        </w:rPr>
        <w:instrText xml:space="preserve"> = 3 \* GB3 </w:instrText>
      </w:r>
      <w:r>
        <w:rPr>
          <w:rFonts w:hint="eastAsia" w:hAnsi="宋体"/>
          <w:bCs/>
          <w:sz w:val="22"/>
          <w:szCs w:val="18"/>
          <w:highlight w:val="none"/>
        </w:rPr>
        <w:fldChar w:fldCharType="separate"/>
      </w:r>
      <w:r>
        <w:rPr>
          <w:rFonts w:hint="eastAsia" w:hAnsi="宋体"/>
          <w:bCs/>
          <w:sz w:val="22"/>
          <w:szCs w:val="18"/>
          <w:highlight w:val="none"/>
        </w:rPr>
        <w:t xml:space="preserve">③</w:t>
      </w:r>
      <w:r>
        <w:rPr>
          <w:rFonts w:hint="eastAsia" w:hAnsi="宋体"/>
          <w:bCs/>
          <w:sz w:val="22"/>
          <w:szCs w:val="18"/>
          <w:highlight w:val="none"/>
        </w:rPr>
        <w:fldChar w:fldCharType="end"/>
      </w:r>
      <w:r>
        <w:rPr>
          <w:rFonts w:hint="eastAsia" w:hAnsi="宋体"/>
          <w:bCs/>
          <w:sz w:val="22"/>
          <w:szCs w:val="18"/>
          <w:highlight w:val="none"/>
        </w:rPr>
        <w:t xml:space="preserve">定期更换纯水机滤芯。</w:t>
      </w:r>
      <w:r>
        <w:rPr>
          <w:rFonts w:hint="eastAsia" w:hAnsi="宋体"/>
          <w:bCs/>
          <w:sz w:val="22"/>
          <w:szCs w:val="18"/>
          <w:highlight w:val="none"/>
        </w:rPr>
        <w:fldChar w:fldCharType="begin"/>
      </w:r>
      <w:r>
        <w:rPr>
          <w:rFonts w:hint="eastAsia" w:hAnsi="宋体"/>
          <w:bCs/>
          <w:sz w:val="22"/>
          <w:szCs w:val="18"/>
          <w:highlight w:val="none"/>
        </w:rPr>
        <w:instrText xml:space="preserve"> = 4 \* GB3 </w:instrText>
      </w:r>
      <w:r>
        <w:rPr>
          <w:rFonts w:hint="eastAsia" w:hAnsi="宋体"/>
          <w:bCs/>
          <w:sz w:val="22"/>
          <w:szCs w:val="18"/>
          <w:highlight w:val="none"/>
        </w:rPr>
        <w:fldChar w:fldCharType="separate"/>
      </w:r>
      <w:r>
        <w:rPr>
          <w:rFonts w:hint="eastAsia" w:hAnsi="宋体"/>
          <w:bCs/>
          <w:sz w:val="22"/>
          <w:szCs w:val="18"/>
          <w:highlight w:val="none"/>
        </w:rPr>
        <w:t xml:space="preserve">④</w:t>
      </w:r>
      <w:r>
        <w:rPr>
          <w:rFonts w:hint="eastAsia" w:hAnsi="宋体"/>
          <w:bCs/>
          <w:sz w:val="22"/>
          <w:szCs w:val="18"/>
          <w:highlight w:val="none"/>
        </w:rPr>
        <w:fldChar w:fldCharType="end"/>
      </w:r>
      <w:r>
        <w:rPr>
          <w:rFonts w:hint="eastAsia" w:hAnsi="宋体"/>
          <w:bCs/>
          <w:sz w:val="22"/>
          <w:szCs w:val="18"/>
          <w:highlight w:val="none"/>
        </w:rPr>
        <w:t xml:space="preserve">定期检查摄像头是否破损，视频设备功能是否正常，包括摄像、视频存储、云台控制等。</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6）其他：每月对水站监测数据进行一次备份，备份数据单独存储；每月对备用仪器进行一次校准和标样核查。并接受省站、市局或省站、市局指定的检查代理人的定期或不定期检查和考核。</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6.4.3应急维护要求</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针对异常数据、系统故障和数据缺失等情况，必须建立一套完整的应急维护方案。</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1）发生数据异常情况时应及时远程启动标样核查和留样复测，通过核查结果初步判定仪表当前的状态是否正常；确系污染过程应启动水站加密测试模式，同时记录并上报；</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2）水站仪器发生故障时，应及时响应（响应时间不超过8小时），并在24小时内解决所有的故障，如故障不能排除，应在48小时内更换备机；</w:t>
      </w:r>
      <w:r/>
    </w:p>
    <w:p>
      <w:pPr>
        <w:ind w:firstLine="480"/>
        <w:tabs>
          <w:tab w:val="left" w:pos="525" w:leader="none"/>
          <w:tab w:val="left" w:pos="1050" w:leader="none"/>
        </w:tabs>
        <w:rPr>
          <w:rFonts w:hint="eastAsia" w:hAnsi="宋体"/>
          <w:bCs/>
          <w:sz w:val="22"/>
          <w:szCs w:val="18"/>
          <w:highlight w:val="none"/>
        </w:rPr>
      </w:pPr>
      <w:r>
        <w:rPr>
          <w:rFonts w:hint="eastAsia" w:hAnsi="宋体"/>
          <w:bCs/>
          <w:sz w:val="22"/>
          <w:szCs w:val="18"/>
          <w:highlight w:val="none"/>
        </w:rPr>
        <w:t xml:space="preserve">3）当出现水站长时间停电和水位不足造成水站无法自动取样时需进行人工补测，并将实验室分析结果录入数据平台；补测频率为每周两次，两次采样间隔不低于两天；根据各站仪器配置补测相关监测项目，包括pH、溶解氧、氨氮、高锰酸盐指数、总磷、总氮和氟化物等。</w:t>
      </w:r>
      <w:r/>
    </w:p>
    <w:p>
      <w:pPr>
        <w:ind w:firstLine="422"/>
        <w:widowControl/>
        <w:rPr>
          <w:rFonts w:hint="eastAsia" w:hAnsi="宋体" w:cs="宋体"/>
          <w:bCs/>
          <w:sz w:val="21"/>
          <w:szCs w:val="21"/>
          <w:highlight w:val="none"/>
          <w:lang w:val="zh-CN"/>
        </w:rPr>
      </w:pPr>
      <w:r>
        <w:rPr>
          <w:rFonts w:hint="eastAsia" w:hAnsi="宋体" w:cs="宋体"/>
          <w:bCs/>
          <w:sz w:val="21"/>
          <w:szCs w:val="21"/>
          <w:highlight w:val="none"/>
        </w:rPr>
        <w:t xml:space="preserve">四、其他</w:t>
      </w:r>
      <w:r>
        <w:rPr>
          <w:rFonts w:hint="eastAsia" w:hAnsi="宋体" w:cs="宋体"/>
          <w:bCs/>
          <w:sz w:val="21"/>
          <w:szCs w:val="21"/>
          <w:highlight w:val="none"/>
          <w:lang w:val="zh-CN"/>
        </w:rPr>
        <w:t xml:space="preserve">要求：</w:t>
      </w:r>
      <w:r/>
    </w:p>
    <w:p>
      <w:pPr>
        <w:ind w:firstLine="422"/>
        <w:widowControl/>
        <w:rPr>
          <w:rFonts w:hint="eastAsia" w:hAnsi="宋体" w:cs="宋体"/>
          <w:sz w:val="21"/>
          <w:szCs w:val="21"/>
          <w:highlight w:val="none"/>
        </w:rPr>
      </w:pPr>
      <w:r>
        <w:rPr>
          <w:rFonts w:hint="eastAsia" w:ascii="Times New Roman"/>
          <w:sz w:val="21"/>
          <w:szCs w:val="21"/>
          <w:highlight w:val="none"/>
        </w:rPr>
        <w:t xml:space="preserve">1、报价要求：</w:t>
      </w:r>
      <w:r>
        <w:rPr>
          <w:rFonts w:hint="eastAsia" w:hAnsi="宋体" w:cs="宋体"/>
          <w:sz w:val="21"/>
          <w:szCs w:val="21"/>
          <w:highlight w:val="none"/>
        </w:rPr>
        <w:t xml:space="preserve">投标总价包括但不限于符合采购要求的中标设备及其配套件、运输、安装、调试、易损易耗件、工具、检测合格等交付使用前的一切费用，以及后续为保障本项目质保期内正常运行所需的所有服务内容、相关劳务支出及其配套的工具耗材、人员培训发生的所有含税费用、支付给员工的工资和国家强制缴纳的各种社会保障资金，以及投标人认为需要的其他费用等。招标人不再支付其他款项。投标人报价已充分考虑项目完成的政策性调整、各种市场价格的浮动等因素造成的价格变动，项目完成期内的合同价格不作调整。</w:t>
      </w:r>
      <w:r/>
    </w:p>
    <w:p>
      <w:pPr>
        <w:ind w:firstLine="422"/>
        <w:rPr>
          <w:rFonts w:ascii="Times New Roman"/>
          <w:sz w:val="21"/>
          <w:szCs w:val="21"/>
          <w:highlight w:val="none"/>
        </w:rPr>
      </w:pPr>
      <w:r>
        <w:rPr>
          <w:rFonts w:hint="eastAsia" w:ascii="Times New Roman"/>
          <w:sz w:val="21"/>
          <w:szCs w:val="21"/>
          <w:highlight w:val="none"/>
        </w:rPr>
        <w:t xml:space="preserve">2、付款要求：</w:t>
      </w:r>
      <w:r/>
    </w:p>
    <w:p>
      <w:pPr>
        <w:ind w:firstLine="422"/>
        <w:widowControl/>
        <w:rPr>
          <w:rFonts w:hint="eastAsia" w:hAnsi="宋体" w:eastAsia="宋体" w:cs="宋体"/>
          <w:sz w:val="21"/>
          <w:szCs w:val="21"/>
          <w:highlight w:val="none"/>
          <w:lang w:eastAsia="zh-CN"/>
        </w:rPr>
      </w:pPr>
      <w:r>
        <w:rPr>
          <w:rFonts w:hint="eastAsia" w:ascii="Times New Roman"/>
          <w:sz w:val="21"/>
          <w:szCs w:val="21"/>
          <w:highlight w:val="none"/>
        </w:rPr>
        <w:t xml:space="preserve">①货物</w:t>
      </w:r>
      <w:r>
        <w:rPr>
          <w:rFonts w:hint="eastAsia" w:hAnsi="宋体" w:cs="宋体"/>
          <w:sz w:val="21"/>
          <w:szCs w:val="21"/>
          <w:highlight w:val="none"/>
        </w:rPr>
        <w:t xml:space="preserve">付款方式：</w:t>
      </w:r>
      <w:r>
        <w:rPr>
          <w:rFonts w:hint="eastAsia" w:hAnsi="宋体" w:cs="宋体"/>
          <w:sz w:val="21"/>
          <w:szCs w:val="21"/>
          <w:highlight w:val="none"/>
          <w:lang w:eastAsia="zh-CN"/>
        </w:rPr>
        <w:t xml:space="preserve">合同签订后7个工作日内，支付合同总价（扣除运维费）的</w:t>
      </w:r>
      <w:r>
        <w:rPr>
          <w:rFonts w:hint="eastAsia" w:hAnsi="宋体" w:cs="宋体"/>
          <w:sz w:val="21"/>
          <w:szCs w:val="21"/>
          <w:highlight w:val="none"/>
          <w:lang w:val="en-US" w:eastAsia="zh-CN"/>
        </w:rPr>
        <w:t xml:space="preserve">10</w:t>
      </w:r>
      <w:r>
        <w:rPr>
          <w:rFonts w:hint="eastAsia" w:hAnsi="宋体" w:cs="宋体"/>
          <w:sz w:val="21"/>
          <w:szCs w:val="21"/>
          <w:highlight w:val="none"/>
          <w:lang w:eastAsia="zh-CN"/>
        </w:rPr>
        <w:t xml:space="preserve">%作为预付款；系统建设完成并验收合格</w:t>
      </w:r>
      <w:r>
        <w:rPr>
          <w:rFonts w:hint="eastAsia" w:hAnsi="宋体" w:cs="宋体"/>
          <w:sz w:val="21"/>
          <w:szCs w:val="21"/>
          <w:highlight w:val="none"/>
          <w:lang w:val="en-US" w:eastAsia="zh-CN"/>
        </w:rPr>
        <w:t xml:space="preserve">后（货物费用同步送审），</w:t>
      </w:r>
      <w:r>
        <w:rPr>
          <w:rFonts w:hint="eastAsia" w:ascii="Times New Roman"/>
          <w:sz w:val="21"/>
          <w:szCs w:val="21"/>
          <w:highlight w:val="none"/>
          <w:lang w:val="en-US" w:eastAsia="zh-CN"/>
        </w:rPr>
        <w:t xml:space="preserve">支付至合同总价</w:t>
      </w:r>
      <w:r>
        <w:rPr>
          <w:rFonts w:hint="eastAsia" w:hAnsi="宋体" w:cs="宋体"/>
          <w:sz w:val="21"/>
          <w:szCs w:val="21"/>
          <w:highlight w:val="none"/>
          <w:lang w:val="en-US" w:eastAsia="zh-CN"/>
        </w:rPr>
        <w:t xml:space="preserve">（扣除运维费）</w:t>
      </w:r>
      <w:r>
        <w:rPr>
          <w:rFonts w:hint="eastAsia" w:ascii="Times New Roman"/>
          <w:sz w:val="21"/>
          <w:szCs w:val="21"/>
          <w:highlight w:val="none"/>
          <w:lang w:val="en-US" w:eastAsia="zh-CN"/>
        </w:rPr>
        <w:t xml:space="preserve">的70%；审计完成后，支付至合同审定价</w:t>
      </w:r>
      <w:r>
        <w:rPr>
          <w:rFonts w:hint="eastAsia" w:hAnsi="宋体" w:cs="宋体"/>
          <w:sz w:val="21"/>
          <w:szCs w:val="21"/>
          <w:highlight w:val="none"/>
          <w:lang w:val="en-US" w:eastAsia="zh-CN"/>
        </w:rPr>
        <w:t xml:space="preserve">（扣除运维费）</w:t>
      </w:r>
      <w:r>
        <w:rPr>
          <w:rFonts w:hint="eastAsia" w:ascii="Times New Roman"/>
          <w:sz w:val="21"/>
          <w:szCs w:val="21"/>
          <w:highlight w:val="none"/>
          <w:lang w:val="en-US" w:eastAsia="zh-CN"/>
        </w:rPr>
        <w:t xml:space="preserve">的97%；货物保修期满后，经项目使用单位确认保修质量及效果合格，</w:t>
      </w:r>
      <w:r>
        <w:rPr>
          <w:rFonts w:hint="eastAsia" w:hAnsi="宋体" w:cs="宋体"/>
          <w:sz w:val="21"/>
          <w:szCs w:val="21"/>
          <w:highlight w:val="none"/>
          <w:lang w:val="en-US" w:eastAsia="zh-CN"/>
        </w:rPr>
        <w:t xml:space="preserve">结清全部货物余款。</w:t>
      </w:r>
      <w:r/>
    </w:p>
    <w:p>
      <w:pPr>
        <w:ind w:firstLine="422"/>
        <w:widowControl/>
        <w:rPr>
          <w:rFonts w:hint="eastAsia" w:hAnsi="宋体" w:cs="宋体"/>
          <w:sz w:val="21"/>
          <w:szCs w:val="21"/>
          <w:highlight w:val="none"/>
        </w:rPr>
      </w:pPr>
      <w:r>
        <w:rPr>
          <w:rFonts w:hint="eastAsia" w:hAnsi="宋体" w:cs="宋体"/>
          <w:sz w:val="21"/>
          <w:szCs w:val="21"/>
          <w:highlight w:val="none"/>
        </w:rPr>
        <w:t xml:space="preserve">②运维费用付款方式：三年运维费分阶段付款，每一年为一个运维周期，每个运维期结束后根据考核结果支付运维费用的1/3。</w:t>
      </w:r>
      <w:r/>
    </w:p>
    <w:p>
      <w:pPr>
        <w:ind w:firstLine="422"/>
        <w:widowControl/>
        <w:rPr>
          <w:rFonts w:hint="eastAsia" w:hAnsi="宋体" w:cs="宋体"/>
          <w:sz w:val="21"/>
          <w:szCs w:val="21"/>
          <w:highlight w:val="none"/>
        </w:rPr>
      </w:pPr>
      <w:r>
        <w:rPr>
          <w:rFonts w:hint="eastAsia" w:hAnsi="宋体" w:cs="宋体"/>
          <w:sz w:val="21"/>
          <w:szCs w:val="21"/>
          <w:highlight w:val="none"/>
        </w:rPr>
        <w:t xml:space="preserve">注：每次付款前中标人需出具符合采购人财务要求的税金发票，实际付款进度还需根据采购人财政资金拨款进度。</w:t>
      </w:r>
      <w:r/>
    </w:p>
    <w:p>
      <w:pPr>
        <w:ind w:firstLine="422"/>
        <w:rPr>
          <w:rFonts w:ascii="Times New Roman"/>
          <w:sz w:val="21"/>
          <w:szCs w:val="21"/>
          <w:highlight w:val="none"/>
        </w:rPr>
      </w:pPr>
      <w:r>
        <w:rPr>
          <w:rFonts w:hint="eastAsia" w:ascii="Times New Roman"/>
          <w:sz w:val="21"/>
          <w:szCs w:val="21"/>
          <w:highlight w:val="none"/>
        </w:rPr>
        <w:t xml:space="preserve">3、包装</w:t>
      </w:r>
      <w:r/>
    </w:p>
    <w:p>
      <w:pPr>
        <w:ind w:firstLine="420"/>
        <w:rPr>
          <w:rFonts w:ascii="Times New Roman"/>
          <w:sz w:val="21"/>
          <w:szCs w:val="21"/>
          <w:highlight w:val="none"/>
          <w:lang w:val="zh-CN"/>
        </w:rPr>
      </w:pPr>
      <w:r>
        <w:rPr>
          <w:rFonts w:hint="eastAsia" w:ascii="Times New Roman"/>
          <w:sz w:val="21"/>
          <w:szCs w:val="21"/>
          <w:highlight w:val="none"/>
          <w:lang w:val="zh-CN"/>
        </w:rPr>
        <w:t xml:space="preserve">中标单位应当按照约定的包装方式交付标的物。对包装方式没有约定或者约定不明确的，应当按照双方补充协议约定的方式包装，或者按照通用的方式包装，没有通用方式的，应当采取足以保护标的物的包装方式。设备包装均应有良好的防湿、防锈、防潮、防雨、防腐及防碰撞的措施。凡由于包装不良造成的损失和由此产生的费用均由中标方承担。</w:t>
      </w:r>
      <w:r/>
    </w:p>
    <w:p>
      <w:pPr>
        <w:ind w:firstLine="422"/>
        <w:rPr>
          <w:rFonts w:ascii="Times New Roman"/>
          <w:sz w:val="21"/>
          <w:szCs w:val="21"/>
          <w:highlight w:val="none"/>
        </w:rPr>
      </w:pPr>
      <w:r>
        <w:rPr>
          <w:rFonts w:hint="eastAsia" w:ascii="Times New Roman"/>
          <w:sz w:val="21"/>
          <w:szCs w:val="21"/>
          <w:highlight w:val="none"/>
        </w:rPr>
        <w:t xml:space="preserve">3、质量标准</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3.1 </w:t>
      </w:r>
      <w:r>
        <w:rPr>
          <w:rFonts w:hint="eastAsia" w:hAnsi="宋体" w:cs="宋体"/>
          <w:sz w:val="21"/>
          <w:szCs w:val="21"/>
          <w:highlight w:val="none"/>
          <w:lang w:val="zh-CN"/>
        </w:rPr>
        <w:t xml:space="preserve">中标单位应保证所提供的标的物是厂商原装的、全新的、型号、性能及指标符合或优于国家及招标文件提出的有关技术、质量、安全标准、要求的货物，并且是非长期积压的库存商品，中标单位应保证其提供的标的物在正确安装、正常使用和保养条件下，在其标的使用寿命期内应具有满意的性能。在中标单位承诺的质量保证期限内，中标单位应对由于设计、工艺或材料的缺陷及伴随服务而造成的任何不足或故障负责。标的物质量出现问题，中标单位应负责包修、包退、包换，费用由中标单位承担。</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3.2 </w:t>
      </w:r>
      <w:r>
        <w:rPr>
          <w:rFonts w:hint="eastAsia" w:hAnsi="宋体" w:cs="宋体"/>
          <w:sz w:val="21"/>
          <w:szCs w:val="21"/>
          <w:highlight w:val="none"/>
          <w:lang w:val="zh-CN"/>
        </w:rPr>
        <w:t xml:space="preserve">所投货物必须符合质量检测标准和专业设备检测标准。</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3.3 </w:t>
      </w:r>
      <w:r>
        <w:rPr>
          <w:rFonts w:hint="eastAsia" w:hAnsi="宋体" w:cs="宋体"/>
          <w:sz w:val="21"/>
          <w:szCs w:val="21"/>
          <w:highlight w:val="none"/>
          <w:lang w:val="zh-CN"/>
        </w:rPr>
        <w:t xml:space="preserve">依据法律规定或直观观察等日常生活经验能够直接确认的事实，可以直接作为判断是否有质量问题的依据，无需鉴定；确需鉴定的，以国家质量监督检验中心出具的书面鉴定意见为准，鉴定费用由中标单位承担。</w:t>
      </w:r>
      <w:r/>
    </w:p>
    <w:p>
      <w:pPr>
        <w:ind w:firstLine="422"/>
        <w:rPr>
          <w:rFonts w:ascii="Times New Roman"/>
          <w:sz w:val="21"/>
          <w:szCs w:val="21"/>
          <w:highlight w:val="none"/>
        </w:rPr>
      </w:pPr>
      <w:r>
        <w:rPr>
          <w:rFonts w:hint="eastAsia" w:ascii="Times New Roman"/>
          <w:sz w:val="21"/>
          <w:szCs w:val="21"/>
          <w:highlight w:val="none"/>
        </w:rPr>
        <w:t xml:space="preserve">4、安装调试</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4.1 </w:t>
      </w:r>
      <w:r>
        <w:rPr>
          <w:rFonts w:hint="eastAsia" w:hAnsi="宋体" w:cs="宋体"/>
          <w:sz w:val="21"/>
          <w:szCs w:val="21"/>
          <w:highlight w:val="none"/>
          <w:lang w:val="zh-CN"/>
        </w:rPr>
        <w:t xml:space="preserve">安装所需工具设施物料由中标供应商自备、自费运到现场，完工后自费搬走。</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4.2 </w:t>
      </w:r>
      <w:r>
        <w:rPr>
          <w:rFonts w:hint="eastAsia" w:hAnsi="宋体" w:cs="宋体"/>
          <w:sz w:val="21"/>
          <w:szCs w:val="21"/>
          <w:highlight w:val="none"/>
          <w:lang w:val="zh-CN"/>
        </w:rPr>
        <w:t xml:space="preserve">调试：按国际和国家相关施工验收规范进行，分阶段进行调试。</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4.3 </w:t>
      </w:r>
      <w:r>
        <w:rPr>
          <w:rFonts w:hint="eastAsia" w:hAnsi="宋体" w:cs="宋体"/>
          <w:sz w:val="21"/>
          <w:szCs w:val="21"/>
          <w:highlight w:val="none"/>
          <w:lang w:val="zh-CN"/>
        </w:rPr>
        <w:t xml:space="preserve">中标供应商应设安装负责人，负责安装协调管理工作。</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4.4 </w:t>
      </w:r>
      <w:r>
        <w:rPr>
          <w:rFonts w:hint="eastAsia" w:hAnsi="宋体" w:cs="宋体"/>
          <w:sz w:val="21"/>
          <w:szCs w:val="21"/>
          <w:highlight w:val="none"/>
          <w:lang w:val="zh-CN"/>
        </w:rPr>
        <w:t xml:space="preserve">货物的拆箱、安装、调试等项工作由中标供应商负责，但必须在招标人指定人员的参与下进行。调试的原始记录须经各方签字后作为验收的文件之一。</w:t>
      </w:r>
      <w:r/>
    </w:p>
    <w:p>
      <w:pPr>
        <w:ind w:firstLine="422"/>
        <w:rPr>
          <w:rFonts w:ascii="Times New Roman"/>
          <w:sz w:val="21"/>
          <w:szCs w:val="21"/>
          <w:highlight w:val="none"/>
          <w:lang w:val="zh-CN"/>
        </w:rPr>
      </w:pPr>
      <w:r>
        <w:rPr>
          <w:rFonts w:hint="eastAsia" w:ascii="Times New Roman"/>
          <w:sz w:val="21"/>
          <w:szCs w:val="21"/>
          <w:highlight w:val="none"/>
        </w:rPr>
        <w:t xml:space="preserve">5、</w:t>
      </w:r>
      <w:r>
        <w:rPr>
          <w:rFonts w:hint="eastAsia" w:ascii="Times New Roman"/>
          <w:sz w:val="21"/>
          <w:szCs w:val="21"/>
          <w:highlight w:val="none"/>
          <w:lang w:val="zh-CN"/>
        </w:rPr>
        <w:t xml:space="preserve">验收</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5.1项目完成后根据《江苏省地表水水质自动监测站建设技术规范（试行）》和《江苏省地表水水质自动监测站安装验收技术规范（试行）》（苏环办〔2024〕37号）等要求开展验收工作</w:t>
      </w:r>
      <w:r>
        <w:rPr>
          <w:rFonts w:hint="eastAsia" w:hAnsi="宋体" w:cs="宋体"/>
          <w:sz w:val="21"/>
          <w:szCs w:val="21"/>
          <w:highlight w:val="none"/>
          <w:lang w:val="zh-CN"/>
        </w:rPr>
        <w:t xml:space="preserve">。</w:t>
      </w:r>
      <w:r/>
    </w:p>
    <w:p>
      <w:pPr>
        <w:ind w:firstLine="420"/>
        <w:widowControl/>
        <w:rPr>
          <w:rFonts w:hint="eastAsia" w:hAnsi="宋体" w:cs="宋体"/>
          <w:sz w:val="21"/>
          <w:szCs w:val="21"/>
          <w:highlight w:val="none"/>
          <w:lang w:val="zh-CN"/>
        </w:rPr>
      </w:pPr>
      <w:r>
        <w:rPr>
          <w:rFonts w:hint="eastAsia" w:hAnsi="宋体" w:cs="宋体"/>
          <w:sz w:val="21"/>
          <w:szCs w:val="21"/>
          <w:highlight w:val="none"/>
        </w:rPr>
        <w:t xml:space="preserve">5.2根据相关技术规范要求考察系统运行情况，进行性能测试，由供应商提供最终验收报告</w:t>
      </w:r>
      <w:r>
        <w:rPr>
          <w:rFonts w:hint="eastAsia" w:hAnsi="宋体" w:cs="宋体"/>
          <w:sz w:val="21"/>
          <w:szCs w:val="21"/>
          <w:highlight w:val="none"/>
          <w:lang w:eastAsia="zh-CN"/>
        </w:rPr>
        <w:t xml:space="preserve">，由</w:t>
      </w:r>
      <w:r>
        <w:rPr>
          <w:rFonts w:hint="eastAsia" w:hAnsi="宋体" w:cs="宋体"/>
          <w:sz w:val="21"/>
          <w:szCs w:val="21"/>
          <w:highlight w:val="none"/>
        </w:rPr>
        <w:t xml:space="preserve">采购人组织整体验收</w:t>
      </w:r>
      <w:r>
        <w:rPr>
          <w:rFonts w:hint="eastAsia" w:hAnsi="宋体" w:cs="宋体"/>
          <w:sz w:val="21"/>
          <w:szCs w:val="21"/>
          <w:highlight w:val="none"/>
          <w:lang w:val="zh-CN"/>
        </w:rPr>
        <w:t xml:space="preserve">。</w:t>
      </w:r>
      <w:bookmarkStart w:id="18" w:name="_Toc508918248"/>
      <w:r/>
      <w:bookmarkStart w:id="19" w:name="_Toc519954241"/>
      <w:r/>
      <w:bookmarkStart w:id="20" w:name="_Toc517857621"/>
      <w:r/>
      <w:bookmarkStart w:id="21" w:name="_Toc508638352"/>
      <w:r/>
      <w:bookmarkStart w:id="22" w:name="_Toc508894381"/>
      <w:r/>
      <w:bookmarkEnd w:id="18"/>
      <w:r/>
      <w:bookmarkEnd w:id="19"/>
      <w:r/>
      <w:bookmarkEnd w:id="20"/>
      <w:r/>
      <w:bookmarkEnd w:id="21"/>
      <w:r/>
      <w:bookmarkEnd w:id="22"/>
      <w:r/>
      <w:r/>
    </w:p>
    <w:p>
      <w:pPr>
        <w:ind w:firstLine="422"/>
        <w:rPr>
          <w:rFonts w:ascii="Times New Roman"/>
          <w:sz w:val="21"/>
          <w:szCs w:val="21"/>
          <w:highlight w:val="none"/>
          <w:lang w:val="zh-CN"/>
        </w:rPr>
      </w:pPr>
      <w:r>
        <w:rPr>
          <w:rFonts w:hint="eastAsia" w:ascii="Times New Roman"/>
          <w:sz w:val="21"/>
          <w:szCs w:val="21"/>
          <w:highlight w:val="none"/>
        </w:rPr>
        <w:t xml:space="preserve">6、</w:t>
      </w:r>
      <w:r>
        <w:rPr>
          <w:rFonts w:hint="eastAsia" w:ascii="Times New Roman"/>
          <w:sz w:val="21"/>
          <w:szCs w:val="21"/>
          <w:highlight w:val="none"/>
          <w:lang w:val="zh-CN"/>
        </w:rPr>
        <w:t xml:space="preserve">售后服务</w:t>
      </w:r>
      <w:r/>
    </w:p>
    <w:p>
      <w:pPr>
        <w:numPr>
          <w:ilvl w:val="1"/>
          <w:numId w:val="0"/>
        </w:numPr>
        <w:ind w:firstLine="420"/>
        <w:rPr>
          <w:rFonts w:ascii="Times New Roman"/>
          <w:sz w:val="21"/>
          <w:szCs w:val="21"/>
          <w:highlight w:val="none"/>
          <w:lang w:val="zh-CN"/>
        </w:rPr>
      </w:pPr>
      <w:r>
        <w:rPr>
          <w:rFonts w:hint="eastAsia" w:ascii="Times New Roman"/>
          <w:sz w:val="21"/>
          <w:szCs w:val="21"/>
          <w:highlight w:val="none"/>
        </w:rPr>
        <w:t xml:space="preserve">6.1提供</w:t>
      </w:r>
      <w:r>
        <w:rPr>
          <w:rFonts w:hint="eastAsia" w:ascii="Times New Roman"/>
          <w:sz w:val="21"/>
          <w:szCs w:val="21"/>
          <w:highlight w:val="none"/>
          <w:lang w:val="zh-CN"/>
        </w:rPr>
        <w:t xml:space="preserve">自整体系统验收合格之日起</w:t>
      </w:r>
      <w:r>
        <w:rPr>
          <w:rFonts w:hint="eastAsia" w:ascii="Times New Roman"/>
          <w:sz w:val="21"/>
          <w:szCs w:val="21"/>
          <w:highlight w:val="none"/>
        </w:rPr>
        <w:t xml:space="preserve">三</w:t>
      </w:r>
      <w:r>
        <w:rPr>
          <w:rFonts w:hint="eastAsia" w:ascii="Times New Roman"/>
          <w:sz w:val="21"/>
          <w:szCs w:val="21"/>
          <w:highlight w:val="none"/>
          <w:lang w:val="zh-CN"/>
        </w:rPr>
        <w:t xml:space="preserve">年</w:t>
      </w:r>
      <w:r>
        <w:rPr>
          <w:rFonts w:hint="eastAsia" w:ascii="Times New Roman"/>
          <w:sz w:val="21"/>
          <w:szCs w:val="21"/>
          <w:highlight w:val="none"/>
        </w:rPr>
        <w:t xml:space="preserve">的</w:t>
      </w:r>
      <w:r>
        <w:rPr>
          <w:rFonts w:hint="eastAsia" w:ascii="Times New Roman"/>
          <w:sz w:val="21"/>
          <w:szCs w:val="21"/>
          <w:highlight w:val="none"/>
          <w:lang w:val="zh-CN"/>
        </w:rPr>
        <w:t xml:space="preserve">运维质保。</w:t>
      </w:r>
      <w:r/>
    </w:p>
    <w:p>
      <w:pPr>
        <w:numPr>
          <w:ilvl w:val="1"/>
          <w:numId w:val="0"/>
        </w:numPr>
        <w:ind w:firstLine="420"/>
        <w:rPr>
          <w:rFonts w:ascii="Times New Roman"/>
          <w:sz w:val="21"/>
          <w:szCs w:val="21"/>
          <w:highlight w:val="none"/>
          <w:lang w:val="zh-CN"/>
        </w:rPr>
      </w:pPr>
      <w:r>
        <w:rPr>
          <w:rFonts w:hint="eastAsia" w:ascii="Times New Roman"/>
          <w:sz w:val="21"/>
          <w:szCs w:val="21"/>
          <w:highlight w:val="none"/>
        </w:rPr>
        <w:t xml:space="preserve">6.2 </w:t>
      </w:r>
      <w:r>
        <w:rPr>
          <w:rFonts w:hint="eastAsia" w:ascii="Times New Roman"/>
          <w:sz w:val="21"/>
          <w:szCs w:val="21"/>
          <w:highlight w:val="none"/>
          <w:lang w:val="zh-CN"/>
        </w:rPr>
        <w:t xml:space="preserve">提供标准电话技术支持。免费质保期内维修人员接到维修通知后</w:t>
      </w:r>
      <w:r>
        <w:rPr>
          <w:rFonts w:hint="eastAsia" w:ascii="Times New Roman"/>
          <w:sz w:val="21"/>
          <w:szCs w:val="21"/>
          <w:highlight w:val="none"/>
        </w:rPr>
        <w:t xml:space="preserve">12</w:t>
      </w:r>
      <w:r>
        <w:rPr>
          <w:rFonts w:hint="eastAsia" w:ascii="Times New Roman"/>
          <w:sz w:val="21"/>
          <w:szCs w:val="21"/>
          <w:highlight w:val="none"/>
          <w:lang w:val="zh-CN"/>
        </w:rPr>
        <w:t xml:space="preserve">小时内响应，</w:t>
      </w:r>
      <w:r>
        <w:rPr>
          <w:rFonts w:hint="eastAsia" w:ascii="Times New Roman"/>
          <w:sz w:val="21"/>
          <w:szCs w:val="21"/>
          <w:highlight w:val="none"/>
        </w:rPr>
        <w:t xml:space="preserve">24</w:t>
      </w:r>
      <w:r>
        <w:rPr>
          <w:rFonts w:hint="eastAsia" w:ascii="Times New Roman"/>
          <w:sz w:val="21"/>
          <w:szCs w:val="21"/>
          <w:highlight w:val="none"/>
          <w:lang w:val="zh-CN"/>
        </w:rPr>
        <w:t xml:space="preserve">小时内到达现场，除特殊情况外，故障排除时间不超过</w:t>
      </w:r>
      <w:r>
        <w:rPr>
          <w:rFonts w:hint="eastAsia" w:ascii="Times New Roman"/>
          <w:sz w:val="21"/>
          <w:szCs w:val="21"/>
          <w:highlight w:val="none"/>
        </w:rPr>
        <w:t xml:space="preserve">3天</w:t>
      </w:r>
      <w:r>
        <w:rPr>
          <w:rFonts w:hint="eastAsia" w:ascii="Times New Roman"/>
          <w:sz w:val="21"/>
          <w:szCs w:val="21"/>
          <w:highlight w:val="none"/>
          <w:lang w:val="zh-CN"/>
        </w:rPr>
        <w:t xml:space="preserve">。</w:t>
      </w:r>
      <w:r/>
    </w:p>
    <w:p>
      <w:pPr>
        <w:ind w:firstLine="422"/>
        <w:rPr>
          <w:rFonts w:ascii="Times New Roman"/>
          <w:sz w:val="21"/>
          <w:szCs w:val="21"/>
          <w:highlight w:val="none"/>
          <w:lang w:val="zh-CN"/>
        </w:rPr>
      </w:pPr>
      <w:r>
        <w:rPr>
          <w:rFonts w:hint="eastAsia" w:ascii="Times New Roman"/>
          <w:sz w:val="21"/>
          <w:szCs w:val="21"/>
          <w:highlight w:val="none"/>
        </w:rPr>
        <w:t xml:space="preserve">7、</w:t>
      </w:r>
      <w:r>
        <w:rPr>
          <w:rFonts w:hint="eastAsia" w:ascii="Times New Roman"/>
          <w:sz w:val="21"/>
          <w:szCs w:val="21"/>
          <w:highlight w:val="none"/>
          <w:lang w:val="zh-CN"/>
        </w:rPr>
        <w:t xml:space="preserve">培训要求</w:t>
      </w:r>
      <w:r/>
    </w:p>
    <w:p>
      <w:pPr>
        <w:numPr>
          <w:ilvl w:val="1"/>
          <w:numId w:val="0"/>
        </w:numPr>
        <w:ind w:firstLine="420"/>
        <w:rPr>
          <w:rFonts w:ascii="Times New Roman"/>
          <w:sz w:val="21"/>
          <w:szCs w:val="21"/>
          <w:highlight w:val="none"/>
          <w:lang w:val="zh-CN"/>
        </w:rPr>
      </w:pPr>
      <w:r>
        <w:rPr>
          <w:rFonts w:hint="eastAsia" w:ascii="Times New Roman"/>
          <w:sz w:val="21"/>
          <w:szCs w:val="21"/>
          <w:highlight w:val="none"/>
        </w:rPr>
        <w:t xml:space="preserve">7.1</w:t>
      </w:r>
      <w:r>
        <w:rPr>
          <w:rFonts w:hint="eastAsia" w:ascii="Times New Roman"/>
          <w:sz w:val="21"/>
          <w:szCs w:val="21"/>
          <w:highlight w:val="none"/>
          <w:lang w:val="zh-CN"/>
        </w:rPr>
        <w:t xml:space="preserve">免费现场安装、调试，免费培训。</w:t>
      </w:r>
      <w:r/>
    </w:p>
    <w:p>
      <w:pPr>
        <w:numPr>
          <w:ilvl w:val="1"/>
          <w:numId w:val="0"/>
        </w:numPr>
        <w:ind w:firstLine="420"/>
        <w:rPr>
          <w:rFonts w:ascii="Times New Roman"/>
          <w:sz w:val="21"/>
          <w:szCs w:val="21"/>
          <w:highlight w:val="none"/>
          <w:lang w:val="zh-CN"/>
        </w:rPr>
      </w:pPr>
      <w:r>
        <w:rPr>
          <w:rFonts w:hint="eastAsia" w:ascii="Times New Roman"/>
          <w:sz w:val="21"/>
          <w:szCs w:val="21"/>
          <w:highlight w:val="none"/>
        </w:rPr>
        <w:t xml:space="preserve">7.2</w:t>
      </w:r>
      <w:r>
        <w:rPr>
          <w:rFonts w:hint="eastAsia" w:ascii="Times New Roman"/>
          <w:sz w:val="21"/>
          <w:szCs w:val="21"/>
          <w:highlight w:val="none"/>
          <w:lang w:val="zh-CN"/>
        </w:rPr>
        <w:t xml:space="preserve">对维修人员提供培训，使其能对设备进行正常的维修保养及能对一般故障进行维修。</w:t>
      </w:r>
      <w:r/>
    </w:p>
    <w:p>
      <w:pPr>
        <w:numPr>
          <w:ilvl w:val="1"/>
          <w:numId w:val="0"/>
        </w:numPr>
        <w:ind w:firstLine="420"/>
        <w:rPr>
          <w:rFonts w:ascii="Times New Roman"/>
          <w:sz w:val="21"/>
          <w:szCs w:val="21"/>
          <w:highlight w:val="none"/>
          <w:lang w:val="zh-CN"/>
        </w:rPr>
      </w:pPr>
      <w:r>
        <w:rPr>
          <w:rFonts w:hint="eastAsia" w:ascii="Times New Roman"/>
          <w:sz w:val="21"/>
          <w:szCs w:val="21"/>
          <w:highlight w:val="none"/>
        </w:rPr>
        <w:t xml:space="preserve">7.3</w:t>
      </w:r>
      <w:r>
        <w:rPr>
          <w:rFonts w:hint="eastAsia" w:ascii="Times New Roman"/>
          <w:sz w:val="21"/>
          <w:szCs w:val="21"/>
          <w:highlight w:val="none"/>
          <w:lang w:val="zh-CN"/>
        </w:rPr>
        <w:t xml:space="preserve">对操作人员进行操作培训。</w:t>
      </w:r>
      <w:r/>
    </w:p>
    <w:p>
      <w:pPr>
        <w:ind w:firstLine="422"/>
        <w:rPr>
          <w:rFonts w:ascii="Times New Roman"/>
          <w:sz w:val="21"/>
          <w:szCs w:val="21"/>
          <w:highlight w:val="none"/>
          <w:lang w:val="zh-CN"/>
        </w:rPr>
      </w:pPr>
      <w:r>
        <w:rPr>
          <w:rFonts w:hint="eastAsia" w:ascii="Times New Roman"/>
          <w:sz w:val="21"/>
          <w:szCs w:val="21"/>
          <w:highlight w:val="none"/>
        </w:rPr>
        <w:t xml:space="preserve">8、</w:t>
      </w:r>
      <w:r>
        <w:rPr>
          <w:rFonts w:hint="eastAsia" w:ascii="Times New Roman"/>
          <w:sz w:val="21"/>
          <w:szCs w:val="21"/>
          <w:highlight w:val="none"/>
          <w:lang w:val="zh-CN"/>
        </w:rPr>
        <w:t xml:space="preserve">知识产权</w:t>
      </w:r>
      <w:r/>
    </w:p>
    <w:p>
      <w:pPr>
        <w:numPr>
          <w:ilvl w:val="1"/>
          <w:numId w:val="0"/>
        </w:numPr>
        <w:ind w:firstLine="420"/>
        <w:rPr>
          <w:rFonts w:ascii="Times New Roman"/>
          <w:sz w:val="21"/>
          <w:szCs w:val="21"/>
          <w:highlight w:val="none"/>
          <w:lang w:val="zh-CN"/>
        </w:rPr>
      </w:pPr>
      <w:r>
        <w:rPr>
          <w:rFonts w:hint="eastAsia" w:ascii="Times New Roman"/>
          <w:sz w:val="21"/>
          <w:szCs w:val="21"/>
          <w:highlight w:val="none"/>
          <w:lang w:val="zh-CN"/>
        </w:rPr>
        <w:t xml:space="preserve">中标单位应保证招标单位免除且中标单位承担由于招标单位在使用设备而引起第三方提出的侵犯专利权、商标权或工业设计权的起诉、行动、行政程序索赔、请求等以及招标单位为此而产生的损失和损害、费用和支出（包括律师费）。</w:t>
      </w:r>
      <w:r/>
    </w:p>
    <w:p>
      <w:pPr>
        <w:numPr>
          <w:ilvl w:val="1"/>
          <w:numId w:val="0"/>
        </w:numPr>
        <w:ind w:firstLine="420"/>
        <w:rPr>
          <w:rFonts w:ascii="Times New Roman"/>
          <w:sz w:val="21"/>
          <w:szCs w:val="21"/>
          <w:highlight w:val="none"/>
        </w:rPr>
      </w:pPr>
      <w:r>
        <w:rPr>
          <w:rFonts w:hint="eastAsia" w:ascii="Times New Roman"/>
          <w:sz w:val="21"/>
          <w:szCs w:val="21"/>
          <w:highlight w:val="none"/>
        </w:rPr>
        <w:t xml:space="preserve">9、运行维护考核要求</w:t>
      </w:r>
      <w:r/>
    </w:p>
    <w:p>
      <w:pPr>
        <w:numPr>
          <w:ilvl w:val="1"/>
          <w:numId w:val="0"/>
        </w:numPr>
        <w:ind w:firstLine="420"/>
        <w:rPr>
          <w:rFonts w:ascii="Times New Roman"/>
          <w:sz w:val="21"/>
          <w:szCs w:val="21"/>
          <w:highlight w:val="none"/>
          <w:lang w:val="zh-CN"/>
        </w:rPr>
      </w:pPr>
      <w:r>
        <w:rPr>
          <w:rFonts w:hint="eastAsia" w:ascii="Times New Roman"/>
          <w:sz w:val="21"/>
          <w:szCs w:val="21"/>
          <w:highlight w:val="none"/>
          <w:lang w:val="zh-CN"/>
        </w:rPr>
        <w:t xml:space="preserve">为规范管理水质自动监测站的运维管理，提高监测数据的准确性、稳定性，制定本办法。</w:t>
      </w:r>
      <w:r/>
    </w:p>
    <w:p>
      <w:pPr>
        <w:numPr>
          <w:ilvl w:val="1"/>
          <w:numId w:val="0"/>
        </w:numPr>
        <w:ind w:firstLine="420"/>
        <w:rPr>
          <w:rFonts w:ascii="Times New Roman"/>
          <w:sz w:val="21"/>
          <w:szCs w:val="21"/>
          <w:highlight w:val="none"/>
          <w:lang w:val="zh-CN"/>
        </w:rPr>
      </w:pPr>
      <w:r>
        <w:rPr>
          <w:rFonts w:hint="eastAsia" w:ascii="Times New Roman"/>
          <w:sz w:val="21"/>
          <w:szCs w:val="21"/>
          <w:highlight w:val="none"/>
          <w:lang w:val="zh-CN"/>
        </w:rPr>
        <w:t xml:space="preserve">（</w:t>
      </w:r>
      <w:r>
        <w:rPr>
          <w:rFonts w:hint="eastAsia" w:ascii="Times New Roman"/>
          <w:sz w:val="21"/>
          <w:szCs w:val="21"/>
          <w:highlight w:val="none"/>
        </w:rPr>
        <w:t xml:space="preserve">1</w:t>
      </w:r>
      <w:r>
        <w:rPr>
          <w:rFonts w:hint="eastAsia" w:ascii="Times New Roman"/>
          <w:sz w:val="21"/>
          <w:szCs w:val="21"/>
          <w:highlight w:val="none"/>
          <w:lang w:val="zh-CN"/>
        </w:rPr>
        <w:t xml:space="preserve">）考核办法</w:t>
      </w:r>
      <w:r/>
    </w:p>
    <w:p>
      <w:pPr>
        <w:numPr>
          <w:ilvl w:val="1"/>
          <w:numId w:val="0"/>
        </w:numPr>
        <w:ind w:firstLine="420"/>
        <w:rPr>
          <w:rFonts w:ascii="Times New Roman"/>
          <w:sz w:val="21"/>
          <w:szCs w:val="21"/>
          <w:highlight w:val="none"/>
          <w:lang w:val="zh-CN"/>
        </w:rPr>
      </w:pPr>
      <w:r>
        <w:rPr>
          <w:rFonts w:hint="eastAsia" w:ascii="Times New Roman"/>
          <w:sz w:val="21"/>
          <w:szCs w:val="21"/>
          <w:highlight w:val="none"/>
          <w:lang w:val="zh-CN"/>
        </w:rPr>
        <w:t xml:space="preserve">每季度对运维单位开展一次运营维护工作考核，以每个水质自动站为单位进行。逐站依据维护内容就维护质量和相关指标对照考核评分表对各站进行评分，满分为100分，评分小于80分为不合格，评分大于或等于80分为合格。具体考核内容详见附表</w:t>
      </w:r>
      <w:r>
        <w:rPr>
          <w:rFonts w:hint="eastAsia" w:ascii="Times New Roman"/>
          <w:sz w:val="21"/>
          <w:szCs w:val="21"/>
          <w:highlight w:val="none"/>
        </w:rPr>
        <w:t xml:space="preserve">1</w:t>
      </w:r>
      <w:r>
        <w:rPr>
          <w:rFonts w:hint="eastAsia" w:ascii="Times New Roman"/>
          <w:sz w:val="21"/>
          <w:szCs w:val="21"/>
          <w:highlight w:val="none"/>
          <w:lang w:val="zh-CN"/>
        </w:rPr>
        <w:t xml:space="preserve">。</w:t>
      </w:r>
      <w:r/>
    </w:p>
    <w:p>
      <w:pPr>
        <w:numPr>
          <w:ilvl w:val="1"/>
          <w:numId w:val="0"/>
        </w:numPr>
        <w:ind w:firstLine="420"/>
        <w:rPr>
          <w:rFonts w:ascii="Times New Roman"/>
          <w:sz w:val="21"/>
          <w:szCs w:val="21"/>
          <w:highlight w:val="none"/>
          <w:lang w:val="zh-CN"/>
        </w:rPr>
      </w:pPr>
      <w:r>
        <w:rPr>
          <w:rFonts w:hint="eastAsia" w:ascii="Times New Roman"/>
          <w:sz w:val="21"/>
          <w:szCs w:val="21"/>
          <w:highlight w:val="none"/>
          <w:lang w:val="zh-CN"/>
        </w:rPr>
        <w:t xml:space="preserve">（</w:t>
      </w:r>
      <w:r>
        <w:rPr>
          <w:rFonts w:hint="eastAsia" w:ascii="Times New Roman"/>
          <w:sz w:val="21"/>
          <w:szCs w:val="21"/>
          <w:highlight w:val="none"/>
        </w:rPr>
        <w:t xml:space="preserve">2</w:t>
      </w:r>
      <w:r>
        <w:rPr>
          <w:rFonts w:hint="eastAsia" w:ascii="Times New Roman"/>
          <w:sz w:val="21"/>
          <w:szCs w:val="21"/>
          <w:highlight w:val="none"/>
          <w:lang w:val="zh-CN"/>
        </w:rPr>
        <w:t xml:space="preserve">）惩罚办法</w:t>
      </w:r>
      <w:r/>
    </w:p>
    <w:p>
      <w:pPr>
        <w:numPr>
          <w:ilvl w:val="1"/>
          <w:numId w:val="0"/>
        </w:numPr>
        <w:ind w:firstLine="420"/>
        <w:rPr>
          <w:rFonts w:ascii="Times New Roman"/>
          <w:sz w:val="21"/>
          <w:szCs w:val="21"/>
          <w:highlight w:val="none"/>
        </w:rPr>
      </w:pPr>
      <w:r>
        <w:rPr>
          <w:rFonts w:hint="eastAsia" w:ascii="Times New Roman"/>
          <w:sz w:val="21"/>
          <w:szCs w:val="21"/>
          <w:highlight w:val="none"/>
          <w:lang w:val="zh-CN"/>
        </w:rPr>
        <w:t xml:space="preserve">单次考核结果在70分以上，80分以下，为初级警告，扣除该站点年度运维款的</w:t>
      </w:r>
      <w:r>
        <w:rPr>
          <w:rFonts w:hint="eastAsia" w:ascii="Times New Roman"/>
          <w:sz w:val="21"/>
          <w:szCs w:val="21"/>
          <w:highlight w:val="none"/>
        </w:rPr>
        <w:t xml:space="preserve">5</w:t>
      </w:r>
      <w:r>
        <w:rPr>
          <w:rFonts w:hint="eastAsia" w:ascii="Times New Roman"/>
          <w:sz w:val="21"/>
          <w:szCs w:val="21"/>
          <w:highlight w:val="none"/>
          <w:lang w:val="zh-CN"/>
        </w:rPr>
        <w:t xml:space="preserve">%，并责令整改；单次考核结果在60分以上，70分以下，为二级警告，扣除该站点年度运维款的</w:t>
      </w:r>
      <w:r>
        <w:rPr>
          <w:rFonts w:hint="eastAsia" w:ascii="Times New Roman"/>
          <w:sz w:val="21"/>
          <w:szCs w:val="21"/>
          <w:highlight w:val="none"/>
        </w:rPr>
        <w:t xml:space="preserve">10</w:t>
      </w:r>
      <w:r>
        <w:rPr>
          <w:rFonts w:hint="eastAsia" w:ascii="Times New Roman"/>
          <w:sz w:val="21"/>
          <w:szCs w:val="21"/>
          <w:highlight w:val="none"/>
          <w:lang w:val="zh-CN"/>
        </w:rPr>
        <w:t xml:space="preserve">%，并责令整改；单次考核结果在60分以下，扣减该站当年全部运维款</w:t>
      </w:r>
      <w:r>
        <w:rPr>
          <w:rFonts w:hint="eastAsia" w:ascii="Times New Roman"/>
          <w:sz w:val="21"/>
          <w:szCs w:val="21"/>
          <w:highlight w:val="none"/>
        </w:rPr>
        <w:t xml:space="preserve">如果中标方运维人员或队伍发生重大变更，无法按质开展运维工作，或者发生重大责任事故的，业主有权提前取消运维合同。</w:t>
      </w:r>
      <w:r/>
    </w:p>
    <w:p>
      <w:pPr>
        <w:numPr>
          <w:ilvl w:val="1"/>
          <w:numId w:val="0"/>
        </w:numPr>
        <w:ind w:firstLine="420"/>
        <w:rPr>
          <w:rFonts w:ascii="Times New Roman"/>
          <w:sz w:val="21"/>
          <w:szCs w:val="21"/>
          <w:highlight w:val="none"/>
        </w:rPr>
      </w:pPr>
      <w:r>
        <w:rPr>
          <w:rFonts w:ascii="Times New Roman"/>
          <w:sz w:val="21"/>
          <w:szCs w:val="21"/>
          <w:highlight w:val="none"/>
        </w:rPr>
      </w:r>
      <w:r/>
    </w:p>
    <w:p>
      <w:pPr>
        <w:rPr>
          <w:rFonts w:hint="eastAsia" w:hAnsi="宋体" w:cs="宋体"/>
          <w:sz w:val="21"/>
          <w:szCs w:val="21"/>
          <w:highlight w:val="none"/>
        </w:rPr>
      </w:pPr>
      <w:r>
        <w:rPr>
          <w:rFonts w:hint="eastAsia" w:hAnsi="宋体" w:cs="宋体"/>
          <w:sz w:val="21"/>
          <w:szCs w:val="21"/>
          <w:highlight w:val="none"/>
        </w:rPr>
        <w:t xml:space="preserve">注：</w:t>
      </w:r>
      <w:r/>
    </w:p>
    <w:p>
      <w:pPr>
        <w:rPr>
          <w:rFonts w:ascii="Times New Roman"/>
          <w:sz w:val="21"/>
          <w:szCs w:val="21"/>
          <w:highlight w:val="none"/>
        </w:rPr>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Times New Roman"/>
          <w:sz w:val="21"/>
          <w:szCs w:val="22"/>
          <w:highlight w:val="none"/>
        </w:rPr>
        <w:t xml:space="preserve">招标文件中，如标有“▲”的条款均为重要参数，投标人应进行响应，投标人若有一项带“▲”的条款未响应或不满足，将按评标标准的要求进行扣分。</w:t>
      </w:r>
      <w:r/>
    </w:p>
    <w:p>
      <w:pPr>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附件1：水质自动监测站运营考核细则</w:t>
      </w:r>
      <w:r/>
    </w:p>
    <w:tbl>
      <w:tblPr>
        <w:tblStyle w:val="921"/>
        <w:tblW w:w="14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1845"/>
        <w:gridCol w:w="2010"/>
        <w:gridCol w:w="6496"/>
        <w:gridCol w:w="966"/>
        <w:gridCol w:w="1667"/>
      </w:tblGrid>
      <w:tr>
        <w:trPr>
          <w:jc w:val="center"/>
          <w:tblHeader/>
        </w:trPr>
        <w:tc>
          <w:tcPr>
            <w:gridSpan w:val="2"/>
            <w:tcW w:w="3146" w:type="dxa"/>
            <w:vAlign w:val="center"/>
            <w:textDirection w:val="lrTb"/>
            <w:noWrap w:val="false"/>
          </w:tcPr>
          <w:p>
            <w:pPr>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考核内容</w:t>
            </w:r>
            <w:r/>
          </w:p>
        </w:tc>
        <w:tc>
          <w:tcPr>
            <w:tcW w:w="2010" w:type="dxa"/>
            <w:vAlign w:val="center"/>
            <w:textDirection w:val="lrTb"/>
            <w:noWrap w:val="false"/>
          </w:tcPr>
          <w:p>
            <w:pPr>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分值测算</w:t>
            </w:r>
            <w:r/>
          </w:p>
        </w:tc>
        <w:tc>
          <w:tcPr>
            <w:tcW w:w="6496" w:type="dxa"/>
            <w:vAlign w:val="center"/>
            <w:textDirection w:val="lrTb"/>
            <w:noWrap w:val="false"/>
          </w:tcPr>
          <w:p>
            <w:pPr>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评分细则</w:t>
            </w:r>
            <w:r/>
          </w:p>
        </w:tc>
        <w:tc>
          <w:tcPr>
            <w:tcW w:w="966" w:type="dxa"/>
            <w:vAlign w:val="center"/>
            <w:textDirection w:val="lrTb"/>
            <w:noWrap w:val="false"/>
          </w:tcPr>
          <w:p>
            <w:pPr>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得分</w:t>
            </w:r>
            <w:r/>
          </w:p>
        </w:tc>
        <w:tc>
          <w:tcPr>
            <w:tcW w:w="1667" w:type="dxa"/>
            <w:vAlign w:val="center"/>
            <w:textDirection w:val="lrTb"/>
            <w:noWrap w:val="false"/>
          </w:tcPr>
          <w:p>
            <w:pPr>
              <w:jc w:val="center"/>
              <w:spacing w:line="240" w:lineRule="auto"/>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扣分原因</w:t>
            </w:r>
            <w:r/>
          </w:p>
        </w:tc>
      </w:tr>
      <w:tr>
        <w:trPr>
          <w:jc w:val="center"/>
          <w:tblHeader/>
        </w:trPr>
        <w:tc>
          <w:tcPr>
            <w:tcW w:w="1301"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运维管理</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（55分）</w:t>
            </w:r>
            <w:r/>
          </w:p>
        </w:tc>
        <w:tc>
          <w:tcPr>
            <w:tcW w:w="1845"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日常维护</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（55分）</w:t>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站房</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1、站房周边环境：保持站房周边10米范围内环境整洁，对区域内点位站房及周边进行巡查，巡查内容为站房及取水口等基础设施保障情况；水站取水口上下游1Km范围内是否有人为干扰等环境调查。</w:t>
            </w:r>
            <w:r/>
          </w:p>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站房内部环境（防水、防雷、消防等）保持站房清洁，试剂、药品、玻璃器皿等放置整齐；按要求收集水站实验室废液，每年及时送有资质单位处理；配备消防灭火器材；对站点防雷设施维护检查，并进行防雷设施检测，委托有资质单位出具的检测报告。全部合格得满分，有一个项不合格扣2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仪器维护</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定期清洗、更换试剂、易耗品；故障及时修复或使用备机；按质控要求做好各项记录。</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数据传输及存储</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数据采集、传输无异常，保持正常接收、存储、发送各项数据；保持分析仪至数采仪数据传输正确，且平台上传监测仪器斜率k、截距b、消解温度、消解时间等关键参数信息和质控数据，质控数据含日质控、周核查和月质控的质控数据。</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采配水系统的维护</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1、采水口定期清理，无大量水草、杂物堆积；</w:t>
            </w:r>
            <w:r/>
          </w:p>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2、采水浮筒正常、保温层正常；</w:t>
            </w:r>
            <w:r/>
          </w:p>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3、定期检查，防止管路堵塞或破裂，无漏液现象。</w:t>
            </w:r>
            <w:r/>
          </w:p>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全部合格得满分，否则有一个项不合格扣1分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运维记录</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运维记录、质控记录、试剂或耗材更换，备品备件更换等记录完整、准确、整洁，得满分，否则酌情扣分。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运维效果</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（20分）</w:t>
            </w:r>
            <w:r/>
          </w:p>
        </w:tc>
        <w:tc>
          <w:tcPr>
            <w:tcW w:w="1845"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有效率（20分）</w:t>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数据有效运行率（15分）　</w:t>
            </w:r>
            <w:r>
              <w:rPr>
                <w:rFonts w:hint="eastAsia" w:ascii="仿宋" w:hAnsi="仿宋" w:eastAsia="仿宋" w:cs="仿宋"/>
                <w:sz w:val="21"/>
                <w:szCs w:val="21"/>
                <w:highlight w:val="none"/>
              </w:rPr>
              <mc:AlternateContent>
                <mc:Choice Requires="wpg">
                  <w:drawing>
                    <wp:inline xmlns:wp="http://schemas.openxmlformats.org/drawingml/2006/wordprocessingDrawing" distT="0" distB="0" distL="0" distR="0">
                      <wp:extent cx="1010285" cy="179705"/>
                      <wp:effectExtent l="0" t="0" r="5715" b="1079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1"/>
                              <a:stretch/>
                            </pic:blipFill>
                            <pic:spPr bwMode="auto">
                              <a:xfrm>
                                <a:off x="0" y="0"/>
                                <a:ext cx="1010285" cy="17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14.1pt;mso-wrap-distance-left:0.0pt;mso-wrap-distance-top:0.0pt;mso-wrap-distance-right:0.0pt;mso-wrap-distance-bottom:0.0pt;" stroked="f">
                      <v:path textboxrect="0,0,0,0"/>
                      <v:imagedata r:id="rId21" o:title=""/>
                    </v:shape>
                  </w:pict>
                </mc:Fallback>
              </mc:AlternateContent>
            </w:r>
            <w:r/>
          </w:p>
        </w:tc>
        <w:tc>
          <w:tcPr>
            <w:tcW w:w="6496" w:type="dxa"/>
            <w:vAlign w:val="center"/>
            <w:textDirection w:val="lrTb"/>
            <w:noWrap w:val="false"/>
          </w:tcPr>
          <w:p>
            <w:pPr>
              <w:jc w:val="left"/>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水站数据有效率≥93%得满分；93%＞水站数据有效率≥90%得10分；90%＞水站数据有效率≥85%或现场存在故障仪器2天以上未修复的得5分；水站数据有效率＜85%或现场仪器1个月以上未修复的不得分。其中常规九参数单台仪器月运转率低于95%，每台扣0.5分，低于85%扣1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在线率（5分）　</w:t>
            </w:r>
            <w:r>
              <w:rPr>
                <w:rFonts w:hint="eastAsia" w:ascii="仿宋" w:hAnsi="仿宋" w:eastAsia="仿宋" w:cs="仿宋"/>
                <w:sz w:val="21"/>
                <w:szCs w:val="21"/>
                <w:highlight w:val="none"/>
              </w:rPr>
              <mc:AlternateContent>
                <mc:Choice Requires="wpg">
                  <w:drawing>
                    <wp:inline xmlns:wp="http://schemas.openxmlformats.org/drawingml/2006/wordprocessingDrawing" distT="0" distB="0" distL="0" distR="0">
                      <wp:extent cx="1007110" cy="210185"/>
                      <wp:effectExtent l="0" t="0" r="8890" b="508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2"/>
                              <a:stretch/>
                            </pic:blipFill>
                            <pic:spPr bwMode="auto">
                              <a:xfrm>
                                <a:off x="0" y="0"/>
                                <a:ext cx="1007110" cy="210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3pt;height:16.6pt;mso-wrap-distance-left:0.0pt;mso-wrap-distance-top:0.0pt;mso-wrap-distance-right:0.0pt;mso-wrap-distance-bottom:0.0pt;" stroked="f">
                      <v:path textboxrect="0,0,0,0"/>
                      <v:imagedata r:id="rId22" o:title=""/>
                    </v:shape>
                  </w:pict>
                </mc:Fallback>
              </mc:AlternateConten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在线率≥95%得满分；95%＞在线率≥90%得3分；90%＞在线率≥85%的得1分；在线率＜85%的不得分。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802"/>
          <w:tblHeader/>
        </w:trPr>
        <w:tc>
          <w:tcPr>
            <w:tcW w:w="1301"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运维保障</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（10分）</w:t>
            </w:r>
            <w:r/>
          </w:p>
        </w:tc>
        <w:tc>
          <w:tcPr>
            <w:tcW w:w="1845" w:type="dxa"/>
            <w:vAlign w:val="center"/>
            <w:vMerge w:val="restart"/>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运维响应</w:t>
            </w:r>
            <w:r/>
          </w:p>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（10分）</w:t>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应急响应（3分）</w:t>
            </w:r>
            <w:r/>
          </w:p>
        </w:tc>
        <w:tc>
          <w:tcPr>
            <w:tcW w:w="6496"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对水质异常响应及时，否则酌情扣分。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1339"/>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故障响应（4分）</w:t>
            </w:r>
            <w:r/>
          </w:p>
        </w:tc>
        <w:tc>
          <w:tcPr>
            <w:tcW w:w="6496" w:type="dxa"/>
            <w:vAlign w:val="center"/>
            <w:textDirection w:val="lrTb"/>
            <w:noWrap w:val="false"/>
          </w:tcPr>
          <w:p>
            <w:pPr>
              <w:jc w:val="left"/>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站点故障时响应迅速，解决及时得满分，若发现因水站设备故障或其他原因影响水站正常运行的，应在4小时内报告，未按时报告每次扣1分。8小时内不能到达现场解决（通信线路、电力线路故障除外）的，每次扣2分；若仪器故障无法排除，且无法在48小时内提供并更换相应备机的，每次扣4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845" w:type="dxa"/>
            <w:vAlign w:val="center"/>
            <w:vMerge w:val="continue"/>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反馈信息（3分）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能够及时反映水质、仪器故障信息得满分，较好地完成溯源排查得满分，否则酌情扣分。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tcW w:w="1301"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运维相关报表及出具各类水质报表（15分）</w:t>
            </w:r>
            <w:r/>
          </w:p>
        </w:tc>
        <w:tc>
          <w:tcPr>
            <w:tcW w:w="1845"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按委托方要求填报各类相关报告、报表等技术资料和数据统计资料等（15分）</w:t>
            </w:r>
            <w:r/>
          </w:p>
        </w:tc>
        <w:tc>
          <w:tcPr>
            <w:tcW w:w="2010"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编制水质警报、日报、旬报、月报、年报及运维相关报表（15分）</w:t>
            </w:r>
            <w:r/>
          </w:p>
        </w:tc>
        <w:tc>
          <w:tcPr>
            <w:tcW w:w="649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迟报、漏报或不报审核数据的，每次扣1分；未积极配合填报相关运维相关报表出具等各类水质报表，每次扣1分；运维季报，每漏报或缺报一次扣2分。</w:t>
            </w:r>
            <w:r/>
          </w:p>
        </w:tc>
        <w:tc>
          <w:tcPr>
            <w:tcW w:w="966"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667" w:type="dxa"/>
            <w:vAlign w:val="center"/>
            <w:textDirection w:val="lrTb"/>
            <w:noWrap w:val="false"/>
          </w:tcPr>
          <w:p>
            <w:pP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blHeader/>
        </w:trPr>
        <w:tc>
          <w:tcPr>
            <w:gridSpan w:val="4"/>
            <w:tcW w:w="11652"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合计</w:t>
            </w:r>
            <w:r/>
          </w:p>
        </w:tc>
        <w:tc>
          <w:tcPr>
            <w:gridSpan w:val="2"/>
            <w:tcW w:w="2633" w:type="dxa"/>
            <w:vAlign w:val="center"/>
            <w:textDirection w:val="lrTb"/>
            <w:noWrap w:val="false"/>
          </w:tcPr>
          <w:p>
            <w:pPr>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widowControl/>
        <w:rPr>
          <w:rFonts w:hint="eastAsia" w:ascii="黑体" w:hAnsi="宋体" w:eastAsia="黑体" w:cs="宋体"/>
          <w:sz w:val="24"/>
          <w:szCs w:val="24"/>
          <w:highlight w:val="none"/>
        </w:rPr>
      </w:pPr>
      <w:r>
        <w:rPr>
          <w:rFonts w:hint="eastAsia" w:ascii="黑体" w:hAnsi="宋体" w:eastAsia="黑体" w:cs="宋体"/>
          <w:sz w:val="24"/>
          <w:szCs w:val="24"/>
          <w:highlight w:val="none"/>
        </w:rPr>
      </w:r>
      <w:r/>
    </w:p>
    <w:p>
      <w:pPr>
        <w:rPr>
          <w:highlight w:val="none"/>
        </w:rPr>
      </w:pPr>
      <w:r>
        <w:rPr>
          <w:rFonts w:hint="eastAsia" w:ascii="仿宋" w:hAnsi="仿宋" w:eastAsia="仿宋" w:cs="仿宋"/>
          <w:bCs/>
          <w:sz w:val="24"/>
          <w:szCs w:val="24"/>
          <w:highlight w:val="none"/>
        </w:rPr>
        <w:t xml:space="preserve">注：表中各项按分项进行扣分，分项分数扣完为止，不从总分中扣除。</w:t>
      </w:r>
      <w:r>
        <w:rPr>
          <w:rFonts w:hint="eastAsia"/>
          <w:highlight w:val="none"/>
        </w:rPr>
        <w:br w:type="page" w:clear="all"/>
      </w:r>
      <w:r/>
    </w:p>
    <w:p>
      <w:pPr>
        <w:pStyle w:val="1104"/>
        <w:numPr>
          <w:ilvl w:val="0"/>
          <w:numId w:val="0"/>
        </w:numPr>
        <w:keepLines w:val="0"/>
        <w:keepNext w:val="0"/>
        <w:spacing w:before="0" w:after="0" w:line="360" w:lineRule="auto"/>
        <w:rPr>
          <w:highlight w:val="none"/>
        </w:rPr>
        <w:sectPr>
          <w:footerReference w:type="default" r:id="rId19"/>
          <w:footnotePr/>
          <w:endnotePr/>
          <w:type w:val="nextPage"/>
          <w:pgSz w:w="16838" w:h="11906" w:orient="landscape"/>
          <w:pgMar w:top="1417" w:right="1417" w:bottom="1417" w:left="1417" w:header="851" w:footer="992" w:gutter="0"/>
          <w:cols w:num="1" w:sep="0" w:space="0" w:equalWidth="1"/>
          <w:docGrid w:linePitch="360"/>
        </w:sectPr>
      </w:pPr>
      <w:r>
        <w:rPr>
          <w:highlight w:val="none"/>
        </w:rPr>
      </w:r>
      <w:r/>
    </w:p>
    <w:p>
      <w:pPr>
        <w:pStyle w:val="1104"/>
        <w:numPr>
          <w:ilvl w:val="0"/>
          <w:numId w:val="0"/>
        </w:numPr>
        <w:keepLines w:val="0"/>
        <w:keepNext w:val="0"/>
        <w:spacing w:before="0" w:after="0" w:line="360" w:lineRule="auto"/>
        <w:rPr>
          <w:highlight w:val="none"/>
        </w:rPr>
      </w:pPr>
      <w:r>
        <w:rPr>
          <w:rFonts w:hint="eastAsia"/>
          <w:highlight w:val="none"/>
        </w:rPr>
        <w:t xml:space="preserve">第四部分合同书（格式文本）</w:t>
      </w:r>
      <w:r/>
    </w:p>
    <w:p>
      <w:pPr>
        <w:ind w:firstLine="480"/>
        <w:rPr>
          <w:rFonts w:ascii="黑体" w:eastAsia="黑体"/>
          <w:b/>
          <w:sz w:val="28"/>
          <w:szCs w:val="28"/>
          <w:highlight w:val="none"/>
        </w:rPr>
      </w:pPr>
      <w:r>
        <w:rPr>
          <w:rFonts w:hint="eastAsia" w:hAnsi="宋体"/>
          <w:b/>
          <w:sz w:val="24"/>
          <w:szCs w:val="24"/>
          <w:highlight w:val="none"/>
        </w:rPr>
        <w:t xml:space="preserve">根据《中华人民共和国政府采购法》及相关法规、《中华人民共和国民法典》，遵循平等、自愿、公平和诚实信用的原则，供需双方就项目（项目编号：</w:t>
      </w:r>
      <w:r>
        <w:rPr>
          <w:rFonts w:hint="eastAsia" w:hAnsi="宋体"/>
          <w:b/>
          <w:sz w:val="24"/>
          <w:szCs w:val="24"/>
          <w:highlight w:val="none"/>
          <w:u w:val="single"/>
          <w:lang w:eastAsia="zh-CN"/>
        </w:rPr>
        <w:t xml:space="preserve">JSZC-320214-WXZH-G2025-0012</w:t>
      </w:r>
      <w:r>
        <w:rPr>
          <w:rFonts w:hint="eastAsia" w:hAnsi="宋体"/>
          <w:b/>
          <w:sz w:val="24"/>
          <w:szCs w:val="24"/>
          <w:highlight w:val="none"/>
        </w:rPr>
        <w:t xml:space="preserve"> ）实施及有关事项协商一致，共同达成如下协议：</w:t>
      </w:r>
      <w:r/>
    </w:p>
    <w:p>
      <w:pPr>
        <w:ind w:firstLine="482"/>
        <w:rPr>
          <w:rFonts w:hint="eastAsia" w:hAnsi="宋体" w:cs="宋体"/>
          <w:bCs/>
          <w:sz w:val="24"/>
          <w:highlight w:val="none"/>
          <w:u w:val="single"/>
        </w:rPr>
      </w:pPr>
      <w:r>
        <w:rPr>
          <w:rFonts w:hint="eastAsia" w:hAnsi="宋体" w:cs="宋体"/>
          <w:bCs/>
          <w:sz w:val="24"/>
          <w:highlight w:val="none"/>
        </w:rPr>
        <w:t xml:space="preserve">需方（采购人）：</w:t>
      </w:r>
      <w:r>
        <w:rPr>
          <w:rFonts w:hint="eastAsia" w:hAnsi="宋体" w:cs="宋体"/>
          <w:bCs/>
          <w:sz w:val="24"/>
          <w:highlight w:val="none"/>
          <w:u w:val="single"/>
        </w:rPr>
        <w:t xml:space="preserve">无锡市新吴区人民政府梅村街道办事处</w:t>
      </w:r>
      <w:r/>
    </w:p>
    <w:p>
      <w:pPr>
        <w:ind w:firstLine="482"/>
        <w:rPr>
          <w:rFonts w:hint="eastAsia" w:hAnsi="宋体" w:cs="宋体"/>
          <w:bCs/>
          <w:sz w:val="24"/>
          <w:highlight w:val="none"/>
          <w:u w:val="single"/>
        </w:rPr>
      </w:pPr>
      <w:r>
        <w:rPr>
          <w:rFonts w:hint="eastAsia" w:hAnsi="宋体" w:cs="宋体"/>
          <w:bCs/>
          <w:sz w:val="24"/>
          <w:highlight w:val="none"/>
        </w:rPr>
        <w:t xml:space="preserve">供方（中标方）：</w:t>
      </w:r>
      <w:r>
        <w:rPr>
          <w:rFonts w:hint="eastAsia" w:hAnsi="宋体" w:cs="宋体"/>
          <w:bCs/>
          <w:sz w:val="24"/>
          <w:highlight w:val="none"/>
          <w:u w:val="single"/>
        </w:rPr>
        <w:t xml:space="preserve">                    </w:t>
      </w:r>
      <w:r/>
    </w:p>
    <w:p>
      <w:pPr>
        <w:ind w:firstLine="482"/>
        <w:tabs>
          <w:tab w:val="left" w:pos="840" w:leader="none"/>
          <w:tab w:val="left" w:pos="1155" w:leader="none"/>
        </w:tabs>
        <w:rPr>
          <w:rFonts w:hint="eastAsia" w:hAnsi="宋体" w:cs="宋体"/>
          <w:bCs/>
          <w:sz w:val="24"/>
          <w:highlight w:val="none"/>
        </w:rPr>
      </w:pPr>
      <w:r>
        <w:rPr>
          <w:rFonts w:hint="eastAsia" w:hAnsi="宋体" w:cs="宋体"/>
          <w:bCs/>
          <w:sz w:val="24"/>
          <w:highlight w:val="none"/>
        </w:rPr>
        <w:t xml:space="preserve">一、政府采购编号：</w:t>
      </w:r>
      <w:r>
        <w:rPr>
          <w:rFonts w:hint="eastAsia" w:hAnsi="宋体" w:cs="宋体"/>
          <w:bCs/>
          <w:sz w:val="24"/>
          <w:highlight w:val="none"/>
          <w:u w:val="single"/>
          <w:lang w:eastAsia="zh-CN"/>
        </w:rPr>
        <w:t xml:space="preserve">JSZC-320214-WXZH-G2025-0012</w:t>
      </w:r>
      <w:r>
        <w:rPr>
          <w:rFonts w:hint="eastAsia" w:hAnsi="宋体" w:cs="宋体"/>
          <w:bCs/>
          <w:sz w:val="24"/>
          <w:highlight w:val="none"/>
        </w:rPr>
        <w:t xml:space="preserve">  </w:t>
      </w:r>
      <w:r/>
    </w:p>
    <w:p>
      <w:pPr>
        <w:ind w:firstLine="482"/>
        <w:tabs>
          <w:tab w:val="left" w:pos="840" w:leader="none"/>
          <w:tab w:val="left" w:pos="1155" w:leader="none"/>
        </w:tabs>
        <w:rPr>
          <w:rFonts w:hint="eastAsia" w:hAnsi="宋体" w:cs="宋体"/>
          <w:bCs/>
          <w:sz w:val="24"/>
          <w:highlight w:val="none"/>
        </w:rPr>
      </w:pPr>
      <w:r>
        <w:rPr>
          <w:rFonts w:hint="eastAsia" w:hAnsi="宋体" w:cs="宋体"/>
          <w:bCs/>
          <w:sz w:val="24"/>
          <w:highlight w:val="none"/>
        </w:rPr>
        <w:t xml:space="preserve">二、采购内容：</w:t>
      </w:r>
      <w:bookmarkStart w:id="23" w:name="_Hlk2066327"/>
      <w:r>
        <w:rPr>
          <w:rFonts w:hint="eastAsia" w:hAnsi="宋体" w:cs="宋体"/>
          <w:bCs/>
          <w:sz w:val="24"/>
          <w:highlight w:val="none"/>
          <w:u w:val="single"/>
        </w:rPr>
        <w:t xml:space="preserve">  拟在伯渎港新建2座水质自动监测站。通过水质自动监测，对水质参数进行实时监测，全面掌握伯渎港水体水质动态变化，为污染溯源和环境管理提供数据支撑。   </w:t>
      </w:r>
      <w:bookmarkEnd w:id="23"/>
      <w:r/>
      <w:r/>
    </w:p>
    <w:p>
      <w:pPr>
        <w:ind w:firstLine="482"/>
        <w:tabs>
          <w:tab w:val="left" w:pos="840" w:leader="none"/>
          <w:tab w:val="left" w:pos="1155" w:leader="none"/>
        </w:tabs>
        <w:rPr>
          <w:rFonts w:hint="eastAsia" w:hAnsi="宋体" w:cs="宋体"/>
          <w:bCs/>
          <w:sz w:val="24"/>
          <w:highlight w:val="none"/>
          <w:u w:val="single"/>
        </w:rPr>
      </w:pPr>
      <w:r>
        <w:rPr>
          <w:rFonts w:hint="eastAsia" w:hAnsi="宋体" w:cs="宋体"/>
          <w:bCs/>
          <w:sz w:val="24"/>
          <w:highlight w:val="none"/>
        </w:rPr>
        <w:t xml:space="preserve">三、中标总金额：（大写）</w:t>
      </w:r>
      <w:r>
        <w:rPr>
          <w:rFonts w:hint="eastAsia" w:hAnsi="宋体" w:cs="宋体"/>
          <w:bCs/>
          <w:sz w:val="24"/>
          <w:highlight w:val="none"/>
          <w:u w:val="single"/>
        </w:rPr>
        <w:t xml:space="preserve">                       ： （</w:t>
      </w:r>
      <w:r>
        <w:rPr>
          <w:rFonts w:hint="eastAsia" w:hAnsi="宋体" w:cs="宋体"/>
          <w:bCs/>
          <w:sz w:val="24"/>
          <w:highlight w:val="none"/>
        </w:rPr>
        <w:t xml:space="preserve">小写）</w:t>
      </w:r>
      <w:r>
        <w:rPr>
          <w:rFonts w:hint="eastAsia" w:hAnsi="宋体" w:cs="宋体"/>
          <w:bCs/>
          <w:sz w:val="24"/>
          <w:highlight w:val="none"/>
          <w:u w:val="single"/>
        </w:rPr>
        <w:t xml:space="preserve">                   </w:t>
      </w:r>
      <w:r>
        <w:rPr>
          <w:rFonts w:hint="eastAsia" w:hAnsi="宋体" w:cs="宋体"/>
          <w:bCs/>
          <w:sz w:val="24"/>
          <w:highlight w:val="none"/>
        </w:rPr>
        <w:t xml:space="preserve"> </w:t>
      </w:r>
      <w:r/>
    </w:p>
    <w:p>
      <w:pPr>
        <w:ind w:firstLine="482"/>
        <w:tabs>
          <w:tab w:val="left" w:pos="840" w:leader="none"/>
          <w:tab w:val="left" w:pos="1155" w:leader="none"/>
        </w:tabs>
        <w:rPr>
          <w:rFonts w:hint="eastAsia" w:hAnsi="宋体" w:cs="宋体"/>
          <w:bCs/>
          <w:sz w:val="24"/>
          <w:highlight w:val="none"/>
          <w:u w:val="single"/>
        </w:rPr>
      </w:pPr>
      <w:r>
        <w:rPr>
          <w:rFonts w:hint="eastAsia" w:hAnsi="宋体" w:cs="宋体"/>
          <w:bCs/>
          <w:sz w:val="24"/>
          <w:highlight w:val="none"/>
        </w:rPr>
        <w:t xml:space="preserve">四、质量要求及验收标准：</w:t>
      </w:r>
      <w:r>
        <w:rPr>
          <w:rFonts w:hint="eastAsia" w:hAnsi="宋体" w:cs="宋体"/>
          <w:bCs/>
          <w:sz w:val="24"/>
          <w:highlight w:val="none"/>
          <w:u w:val="single"/>
        </w:rPr>
        <w:t xml:space="preserve"> 合格，满足采购人要求。    </w:t>
      </w:r>
      <w:r/>
    </w:p>
    <w:p>
      <w:pPr>
        <w:ind w:firstLine="482"/>
        <w:tabs>
          <w:tab w:val="left" w:pos="840" w:leader="none"/>
          <w:tab w:val="left" w:pos="1155" w:leader="none"/>
        </w:tabs>
        <w:rPr>
          <w:rFonts w:hint="eastAsia" w:hAnsi="宋体" w:cs="宋体"/>
          <w:bCs/>
          <w:sz w:val="24"/>
          <w:highlight w:val="none"/>
          <w:u w:val="single"/>
        </w:rPr>
      </w:pPr>
      <w:r>
        <w:rPr>
          <w:rFonts w:hint="eastAsia" w:hAnsi="宋体" w:cs="宋体"/>
          <w:bCs/>
          <w:sz w:val="24"/>
          <w:highlight w:val="none"/>
        </w:rPr>
        <w:t xml:space="preserve">五、交货期及质保期：</w:t>
      </w:r>
      <w:r>
        <w:rPr>
          <w:rFonts w:hint="eastAsia" w:hAnsi="宋体" w:cs="宋体"/>
          <w:bCs/>
          <w:sz w:val="24"/>
          <w:highlight w:val="none"/>
          <w:u w:val="single"/>
        </w:rPr>
        <w:t xml:space="preserve">  交货期：合同签订后30日历天内交货到项目指定地点并完成系统集成安装调试，实现数据实时上传至接入梅村街道生态环境管理平台；验收后提供3年的质保运维服务。质保期：三年（自整体系统验收合格之日起）。   </w:t>
      </w:r>
      <w:r/>
    </w:p>
    <w:p>
      <w:pPr>
        <w:ind w:firstLine="482"/>
        <w:tabs>
          <w:tab w:val="left" w:pos="840" w:leader="none"/>
          <w:tab w:val="left" w:pos="1155" w:leader="none"/>
        </w:tabs>
        <w:rPr>
          <w:rFonts w:hint="eastAsia" w:hAnsi="宋体" w:cs="宋体"/>
          <w:bCs/>
          <w:sz w:val="24"/>
          <w:highlight w:val="none"/>
          <w:u w:val="single"/>
        </w:rPr>
      </w:pPr>
      <w:r>
        <w:rPr>
          <w:rFonts w:hint="eastAsia" w:hAnsi="宋体" w:cs="宋体"/>
          <w:bCs/>
          <w:sz w:val="24"/>
          <w:highlight w:val="none"/>
        </w:rPr>
        <w:t xml:space="preserve">六、交货地点和方式：</w:t>
      </w:r>
      <w:r>
        <w:rPr>
          <w:rFonts w:hint="eastAsia" w:hAnsi="宋体" w:cs="宋体"/>
          <w:bCs/>
          <w:sz w:val="24"/>
          <w:highlight w:val="none"/>
          <w:u w:val="single"/>
        </w:rPr>
        <w:t xml:space="preserve">  需方指定地点                        </w:t>
      </w:r>
      <w:r/>
    </w:p>
    <w:p>
      <w:pPr>
        <w:ind w:firstLine="482"/>
        <w:rPr>
          <w:rFonts w:hint="eastAsia" w:hAnsi="宋体" w:cs="宋体"/>
          <w:bCs/>
          <w:sz w:val="24"/>
          <w:szCs w:val="24"/>
          <w:highlight w:val="none"/>
        </w:rPr>
      </w:pPr>
      <w:r>
        <w:rPr>
          <w:rFonts w:hint="eastAsia" w:hAnsi="宋体" w:cs="宋体"/>
          <w:bCs/>
          <w:sz w:val="24"/>
          <w:highlight w:val="none"/>
        </w:rPr>
        <w:t xml:space="preserve">七、服务费支付步骤和办法：</w:t>
      </w:r>
      <w:r>
        <w:rPr>
          <w:rFonts w:hint="eastAsia" w:hAnsi="宋体" w:cs="宋体"/>
          <w:bCs/>
          <w:sz w:val="24"/>
          <w:szCs w:val="24"/>
          <w:highlight w:val="none"/>
          <w:u w:val="single"/>
          <w:lang w:bidi="ar"/>
        </w:rPr>
        <w:t xml:space="preserve">详见合同条款。</w:t>
      </w:r>
      <w:r/>
    </w:p>
    <w:p>
      <w:pPr>
        <w:ind w:firstLine="482"/>
        <w:rPr>
          <w:rFonts w:hint="eastAsia" w:hAnsi="宋体"/>
          <w:bCs/>
          <w:sz w:val="24"/>
          <w:highlight w:val="none"/>
        </w:rPr>
      </w:pPr>
      <w:r>
        <w:rPr>
          <w:rFonts w:hint="eastAsia" w:hAnsi="宋体"/>
          <w:b/>
          <w:sz w:val="24"/>
          <w:highlight w:val="none"/>
        </w:rPr>
        <w:t xml:space="preserve">八、违约责任：</w:t>
      </w:r>
      <w:r>
        <w:rPr>
          <w:rFonts w:hint="eastAsia" w:hAnsi="宋体"/>
          <w:bCs/>
          <w:sz w:val="24"/>
          <w:highlight w:val="none"/>
          <w:u w:val="single"/>
        </w:rPr>
        <w:t xml:space="preserve">详见合同条款</w:t>
      </w:r>
      <w:r>
        <w:rPr>
          <w:rFonts w:hint="eastAsia" w:hAnsi="宋体"/>
          <w:bCs/>
          <w:sz w:val="24"/>
          <w:szCs w:val="24"/>
          <w:highlight w:val="none"/>
          <w:u w:val="single"/>
        </w:rPr>
        <w:t xml:space="preserve">。</w:t>
      </w:r>
      <w:r/>
    </w:p>
    <w:p>
      <w:pPr>
        <w:ind w:firstLine="482"/>
        <w:tabs>
          <w:tab w:val="left" w:pos="0" w:leader="none"/>
          <w:tab w:val="left" w:pos="1260" w:leader="none"/>
        </w:tabs>
        <w:rPr>
          <w:rFonts w:hint="eastAsia" w:hAnsi="宋体"/>
          <w:bCs/>
          <w:sz w:val="24"/>
          <w:szCs w:val="24"/>
          <w:highlight w:val="none"/>
          <w:u w:val="single"/>
        </w:rPr>
      </w:pPr>
      <w:r>
        <w:rPr>
          <w:rFonts w:hint="eastAsia" w:hAnsi="宋体"/>
          <w:b/>
          <w:bCs/>
          <w:sz w:val="24"/>
          <w:highlight w:val="none"/>
        </w:rPr>
        <w:t xml:space="preserve">九、</w:t>
      </w:r>
      <w:r>
        <w:rPr>
          <w:rFonts w:hAnsi="宋体"/>
          <w:b/>
          <w:bCs/>
          <w:sz w:val="24"/>
          <w:highlight w:val="none"/>
        </w:rPr>
        <w:t xml:space="preserve">解决争议的方</w:t>
      </w:r>
      <w:r>
        <w:rPr>
          <w:rFonts w:hint="eastAsia" w:hAnsi="宋体"/>
          <w:b/>
          <w:bCs/>
          <w:sz w:val="24"/>
          <w:highlight w:val="none"/>
        </w:rPr>
        <w:t xml:space="preserve">式：</w:t>
      </w:r>
      <w:r>
        <w:rPr>
          <w:rFonts w:hint="eastAsia" w:hAnsi="宋体"/>
          <w:sz w:val="24"/>
          <w:highlight w:val="none"/>
          <w:u w:val="single"/>
        </w:rPr>
        <w:t xml:space="preserve">详见合同条款。</w:t>
      </w:r>
      <w:r/>
    </w:p>
    <w:p>
      <w:pPr>
        <w:ind w:firstLine="482"/>
        <w:jc w:val="left"/>
        <w:widowControl/>
        <w:rPr>
          <w:rFonts w:hint="eastAsia" w:hAnsi="宋体"/>
          <w:bCs/>
          <w:sz w:val="24"/>
          <w:highlight w:val="none"/>
        </w:rPr>
      </w:pPr>
      <w:r>
        <w:rPr>
          <w:rFonts w:hint="eastAsia" w:hAnsi="宋体"/>
          <w:b/>
          <w:sz w:val="24"/>
          <w:highlight w:val="none"/>
        </w:rPr>
        <w:t xml:space="preserve">十、其他事项：</w:t>
      </w:r>
      <w:r>
        <w:rPr>
          <w:rFonts w:hint="eastAsia" w:hAnsi="宋体"/>
          <w:bCs/>
          <w:sz w:val="24"/>
          <w:highlight w:val="none"/>
          <w:u w:val="single"/>
        </w:rPr>
        <w:t xml:space="preserve">详见合同条款</w:t>
      </w:r>
      <w:r>
        <w:rPr>
          <w:rFonts w:hint="eastAsia" w:hAnsi="宋体"/>
          <w:bCs/>
          <w:sz w:val="24"/>
          <w:szCs w:val="24"/>
          <w:highlight w:val="none"/>
          <w:u w:val="single"/>
        </w:rPr>
        <w:t xml:space="preserve">。</w:t>
      </w:r>
      <w:r/>
    </w:p>
    <w:p>
      <w:pPr>
        <w:ind w:firstLine="482"/>
        <w:tabs>
          <w:tab w:val="left" w:pos="840" w:leader="none"/>
          <w:tab w:val="left" w:pos="1155" w:leader="none"/>
        </w:tabs>
        <w:rPr>
          <w:rFonts w:hint="eastAsia" w:hAnsi="宋体" w:cs="宋体"/>
          <w:bCs/>
          <w:sz w:val="24"/>
          <w:highlight w:val="none"/>
        </w:rPr>
      </w:pPr>
      <w:r>
        <w:rPr>
          <w:rFonts w:hint="eastAsia" w:hAnsi="宋体" w:cs="宋体"/>
          <w:bCs/>
          <w:sz w:val="24"/>
          <w:highlight w:val="none"/>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2"/>
        <w:tabs>
          <w:tab w:val="left" w:pos="840" w:leader="none"/>
          <w:tab w:val="left" w:pos="1155" w:leader="none"/>
        </w:tabs>
        <w:rPr>
          <w:rFonts w:hint="eastAsia" w:hAnsi="宋体" w:cs="宋体"/>
          <w:bCs/>
          <w:sz w:val="24"/>
          <w:highlight w:val="none"/>
        </w:rPr>
      </w:pPr>
      <w:r>
        <w:rPr>
          <w:rFonts w:hint="eastAsia" w:hAnsi="宋体" w:cs="宋体"/>
          <w:bCs/>
          <w:sz w:val="24"/>
          <w:highlight w:val="none"/>
        </w:rPr>
        <w:t xml:space="preserve">十二、合同备案：合同一式五份，供需双方各执二份，见证方一份。</w:t>
      </w:r>
      <w:r/>
    </w:p>
    <w:p>
      <w:pPr>
        <w:ind w:firstLine="482"/>
        <w:tabs>
          <w:tab w:val="left" w:pos="840" w:leader="none"/>
          <w:tab w:val="left" w:pos="1155" w:leader="none"/>
        </w:tabs>
        <w:rPr>
          <w:rFonts w:hint="eastAsia" w:hAnsi="宋体" w:cs="宋体"/>
          <w:bCs/>
          <w:sz w:val="24"/>
          <w:highlight w:val="none"/>
        </w:rPr>
      </w:pPr>
      <w:r>
        <w:rPr>
          <w:rFonts w:hint="eastAsia" w:hAnsi="宋体" w:cs="宋体"/>
          <w:bCs/>
          <w:sz w:val="24"/>
          <w:highlight w:val="none"/>
        </w:rPr>
        <w:t xml:space="preserve">十三、合同生效：本合同由供需双方签字、盖章，并经见证后生效。</w:t>
      </w:r>
      <w:r/>
    </w:p>
    <w:p>
      <w:pPr>
        <w:spacing w:line="460" w:lineRule="exact"/>
        <w:rPr>
          <w:rFonts w:hint="eastAsia" w:hAnsi="宋体" w:cs="宋体"/>
          <w:bCs/>
          <w:sz w:val="24"/>
          <w:highlight w:val="none"/>
        </w:rPr>
      </w:pPr>
      <w:r>
        <w:rPr>
          <w:rFonts w:hint="eastAsia" w:hAnsi="宋体" w:cs="宋体"/>
          <w:bCs/>
          <w:sz w:val="24"/>
          <w:highlight w:val="none"/>
        </w:rPr>
      </w:r>
      <w:r/>
    </w:p>
    <w:p>
      <w:pPr>
        <w:spacing w:line="460" w:lineRule="exact"/>
        <w:rPr>
          <w:rFonts w:hint="eastAsia" w:hAnsi="宋体" w:cs="宋体"/>
          <w:bCs/>
          <w:sz w:val="24"/>
          <w:highlight w:val="none"/>
          <w:u w:val="single"/>
        </w:rPr>
      </w:pPr>
      <w:r>
        <w:rPr>
          <w:rFonts w:hint="eastAsia" w:hAnsi="宋体" w:cs="宋体"/>
          <w:bCs/>
          <w:sz w:val="24"/>
          <w:highlight w:val="none"/>
        </w:rPr>
        <w:t xml:space="preserve">需方（采购人）：（盖章）                           供方（中标方）：（盖章）</w:t>
      </w:r>
      <w:r/>
    </w:p>
    <w:p>
      <w:pPr>
        <w:spacing w:line="460" w:lineRule="exact"/>
        <w:rPr>
          <w:rFonts w:hint="eastAsia" w:hAnsi="宋体" w:cs="宋体"/>
          <w:bCs/>
          <w:sz w:val="24"/>
          <w:highlight w:val="none"/>
          <w:u w:val="single"/>
        </w:rPr>
      </w:pPr>
      <w:r>
        <w:rPr>
          <w:rFonts w:hint="eastAsia" w:hAnsi="宋体" w:cs="宋体"/>
          <w:bCs/>
          <w:sz w:val="24"/>
          <w:highlight w:val="none"/>
        </w:rPr>
        <w:t xml:space="preserve">法定（授权）代表人：                             法定（授权）代表人：</w:t>
      </w:r>
      <w:r/>
    </w:p>
    <w:p>
      <w:pPr>
        <w:ind w:firstLine="840"/>
        <w:spacing w:line="460" w:lineRule="exact"/>
        <w:rPr>
          <w:rFonts w:hint="eastAsia" w:hAnsi="宋体" w:cs="宋体"/>
          <w:bCs/>
          <w:sz w:val="24"/>
          <w:highlight w:val="none"/>
          <w:u w:val="single"/>
        </w:rPr>
      </w:pPr>
      <w:r>
        <w:rPr>
          <w:rFonts w:hint="eastAsia" w:hAnsi="宋体" w:cs="宋体"/>
          <w:bCs/>
          <w:sz w:val="24"/>
          <w:highlight w:val="none"/>
        </w:rPr>
        <w:t xml:space="preserve">年  月  日                              年  月  日</w:t>
      </w:r>
      <w:r/>
    </w:p>
    <w:p>
      <w:pPr>
        <w:ind w:firstLine="3240"/>
        <w:spacing w:line="460" w:lineRule="exact"/>
        <w:rPr>
          <w:rFonts w:hint="eastAsia" w:hAnsi="宋体" w:cs="宋体"/>
          <w:bCs/>
          <w:sz w:val="24"/>
          <w:highlight w:val="none"/>
          <w:u w:val="single"/>
        </w:rPr>
      </w:pPr>
      <w:r>
        <w:rPr>
          <w:rFonts w:hint="eastAsia" w:hAnsi="宋体" w:cs="宋体"/>
          <w:bCs/>
          <w:sz w:val="24"/>
          <w:highlight w:val="none"/>
        </w:rPr>
        <w:t xml:space="preserve">                    供方户名：</w:t>
      </w:r>
      <w:r/>
    </w:p>
    <w:p>
      <w:pPr>
        <w:ind w:firstLine="5640"/>
        <w:spacing w:line="460" w:lineRule="exact"/>
        <w:rPr>
          <w:rFonts w:hint="eastAsia" w:hAnsi="宋体" w:cs="宋体"/>
          <w:bCs/>
          <w:sz w:val="24"/>
          <w:highlight w:val="none"/>
          <w:u w:val="single"/>
        </w:rPr>
      </w:pPr>
      <w:r>
        <w:rPr>
          <w:rFonts w:hint="eastAsia" w:hAnsi="宋体" w:cs="宋体"/>
          <w:bCs/>
          <w:sz w:val="24"/>
          <w:highlight w:val="none"/>
        </w:rPr>
        <w:t xml:space="preserve">供方开户银行：</w:t>
      </w:r>
      <w:r/>
    </w:p>
    <w:p>
      <w:pPr>
        <w:spacing w:line="460" w:lineRule="exact"/>
        <w:rPr>
          <w:rFonts w:hint="eastAsia" w:hAnsi="宋体" w:cs="宋体"/>
          <w:bCs/>
          <w:sz w:val="24"/>
          <w:highlight w:val="none"/>
        </w:rPr>
      </w:pPr>
      <w:r>
        <w:rPr>
          <w:rFonts w:hint="eastAsia" w:hAnsi="宋体" w:cs="宋体"/>
          <w:bCs/>
          <w:sz w:val="24"/>
          <w:highlight w:val="none"/>
        </w:rPr>
        <w:t xml:space="preserve">                                               供方账号：</w:t>
      </w:r>
      <w:r/>
    </w:p>
    <w:p>
      <w:pPr>
        <w:spacing w:line="460" w:lineRule="exact"/>
        <w:rPr>
          <w:rFonts w:hint="eastAsia" w:hAnsi="宋体" w:cs="宋体"/>
          <w:bCs/>
          <w:sz w:val="24"/>
          <w:highlight w:val="none"/>
        </w:rPr>
      </w:pPr>
      <w:r>
        <w:rPr>
          <w:rFonts w:hint="eastAsia" w:hAnsi="宋体" w:cs="宋体"/>
          <w:bCs/>
          <w:sz w:val="24"/>
          <w:highlight w:val="none"/>
        </w:rPr>
        <w:t xml:space="preserve">见证方（公章）：                                日期：</w:t>
      </w:r>
      <w:r/>
    </w:p>
    <w:p>
      <w:pPr>
        <w:jc w:val="center"/>
        <w:spacing w:line="440" w:lineRule="exact"/>
        <w:rPr>
          <w:rFonts w:hint="eastAsia" w:ascii="黑体" w:hAnsi="黑体" w:eastAsia="黑体"/>
          <w:bCs/>
          <w:sz w:val="28"/>
          <w:szCs w:val="28"/>
          <w:highlight w:val="none"/>
        </w:rPr>
        <w:outlineLvl w:val="0"/>
      </w:pPr>
      <w:r>
        <w:rPr>
          <w:rFonts w:hint="eastAsia" w:ascii="黑体" w:hAnsi="黑体" w:eastAsia="黑体"/>
          <w:bCs/>
          <w:sz w:val="28"/>
          <w:szCs w:val="28"/>
          <w:highlight w:val="none"/>
        </w:rPr>
        <w:br w:type="page" w:clear="all"/>
      </w:r>
      <w:r>
        <w:rPr>
          <w:rFonts w:hint="eastAsia" w:ascii="黑体" w:hAnsi="黑体" w:eastAsia="黑体"/>
          <w:bCs/>
          <w:sz w:val="28"/>
          <w:szCs w:val="28"/>
          <w:highlight w:val="none"/>
        </w:rPr>
        <w:t xml:space="preserve">合同条款（格式）</w:t>
      </w:r>
      <w:r/>
    </w:p>
    <w:p>
      <w:pPr>
        <w:jc w:val="center"/>
        <w:rPr>
          <w:rFonts w:hint="eastAsia" w:hAnsi="宋体"/>
          <w:bCs/>
          <w:sz w:val="24"/>
          <w:szCs w:val="24"/>
          <w:highlight w:val="none"/>
        </w:rPr>
      </w:pPr>
      <w:r>
        <w:rPr>
          <w:rFonts w:hint="eastAsia" w:hAnsi="宋体"/>
          <w:bCs/>
          <w:sz w:val="24"/>
          <w:szCs w:val="24"/>
          <w:highlight w:val="none"/>
        </w:rPr>
        <w:t xml:space="preserve">（根据相关法律规定以及采购文件确定事项订立）</w:t>
      </w:r>
      <w:r/>
    </w:p>
    <w:p>
      <w:pPr>
        <w:pStyle w:val="1154"/>
        <w:spacing w:before="120" w:after="120" w:line="440" w:lineRule="exact"/>
        <w:rPr>
          <w:rFonts w:hint="eastAsia"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 </w:t>
      </w:r>
      <w:r>
        <w:rPr>
          <w:rFonts w:hint="eastAsia" w:hAnsi="宋体"/>
          <w:sz w:val="24"/>
          <w:szCs w:val="24"/>
          <w:highlight w:val="none"/>
          <w:u w:val="single"/>
        </w:rPr>
        <w:t xml:space="preserve"> </w:t>
      </w:r>
      <w:r>
        <w:rPr>
          <w:rFonts w:hint="eastAsia" w:hAnsi="宋体" w:cs="宋体"/>
          <w:bCs/>
          <w:sz w:val="24"/>
          <w:highlight w:val="none"/>
          <w:u w:val="single"/>
        </w:rPr>
        <w:t xml:space="preserve">无锡市新吴区人民政府梅村街道办事处</w:t>
      </w:r>
      <w:r>
        <w:rPr>
          <w:rFonts w:hint="eastAsia" w:hAnsi="宋体"/>
          <w:sz w:val="24"/>
          <w:szCs w:val="24"/>
          <w:highlight w:val="none"/>
          <w:u w:val="single"/>
        </w:rPr>
        <w:t xml:space="preserve">  </w:t>
      </w:r>
      <w:r>
        <w:rPr>
          <w:rFonts w:hint="eastAsia" w:hAnsi="宋体"/>
          <w:sz w:val="24"/>
          <w:szCs w:val="24"/>
          <w:highlight w:val="none"/>
        </w:rPr>
        <w:t xml:space="preserve"> </w:t>
      </w:r>
      <w:r/>
    </w:p>
    <w:p>
      <w:pPr>
        <w:pStyle w:val="1154"/>
        <w:spacing w:before="120" w:after="120" w:line="440" w:lineRule="exact"/>
        <w:rPr>
          <w:rFonts w:hint="eastAsia"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 </w:t>
      </w:r>
      <w:r>
        <w:rPr>
          <w:rFonts w:hint="eastAsia" w:hAnsi="宋体"/>
          <w:sz w:val="24"/>
          <w:szCs w:val="24"/>
          <w:highlight w:val="none"/>
          <w:u w:val="single"/>
        </w:rPr>
        <w:t xml:space="preserve">                               </w:t>
      </w:r>
      <w:r>
        <w:rPr>
          <w:rFonts w:hint="eastAsia" w:hAnsi="宋体"/>
          <w:sz w:val="24"/>
          <w:szCs w:val="24"/>
          <w:highlight w:val="none"/>
        </w:rPr>
        <w:t xml:space="preserve"> </w:t>
      </w:r>
      <w:r/>
    </w:p>
    <w:p>
      <w:pPr>
        <w:pStyle w:val="1154"/>
        <w:ind w:firstLine="480"/>
        <w:spacing w:before="120" w:after="120" w:line="440" w:lineRule="exact"/>
        <w:rPr>
          <w:rFonts w:hint="eastAsia"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u w:val="single"/>
        </w:rPr>
        <w:t xml:space="preserve">  梅村街道伯渎港水质自动监测站建设项目  </w:t>
      </w:r>
      <w:r>
        <w:rPr>
          <w:rFonts w:hAnsi="宋体"/>
          <w:sz w:val="24"/>
          <w:szCs w:val="24"/>
          <w:highlight w:val="none"/>
        </w:rPr>
        <w:t xml:space="preserve">项目公开招标的结果，签署本合同。</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一、货物内容</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1.1 货物名称：</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1.2 型号规格：</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1.3 数量（单位）：</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二、合同金额</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2.1 本合同金额为（大写）：</w:t>
      </w:r>
      <w:r>
        <w:rPr>
          <w:rFonts w:hint="eastAsia" w:hAnsi="宋体"/>
          <w:sz w:val="24"/>
          <w:szCs w:val="24"/>
          <w:highlight w:val="none"/>
          <w:u w:val="single"/>
        </w:rPr>
        <w:t xml:space="preserve">          </w:t>
      </w:r>
      <w:r>
        <w:rPr>
          <w:rFonts w:hAnsi="宋体"/>
          <w:sz w:val="24"/>
          <w:szCs w:val="24"/>
          <w:highlight w:val="none"/>
        </w:rPr>
        <w:t xml:space="preserve">元（</w:t>
      </w:r>
      <w:r>
        <w:rPr>
          <w:rFonts w:hint="eastAsia" w:hAnsi="宋体"/>
          <w:sz w:val="24"/>
          <w:szCs w:val="24"/>
          <w:highlight w:val="none"/>
          <w:u w:val="single"/>
        </w:rPr>
        <w:t xml:space="preserve">            </w:t>
      </w:r>
      <w:r>
        <w:rPr>
          <w:rFonts w:hAnsi="宋体"/>
          <w:sz w:val="24"/>
          <w:szCs w:val="24"/>
          <w:highlight w:val="none"/>
        </w:rPr>
        <w:t xml:space="preserve">元）人民币。</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三、技术资料</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3.1</w:t>
      </w:r>
      <w:r>
        <w:rPr>
          <w:rFonts w:hint="eastAsia" w:hAnsi="宋体"/>
          <w:sz w:val="24"/>
          <w:szCs w:val="24"/>
          <w:highlight w:val="none"/>
        </w:rPr>
        <w:t xml:space="preserve"> </w:t>
      </w:r>
      <w:r>
        <w:rPr>
          <w:rFonts w:hAnsi="宋体"/>
          <w:sz w:val="24"/>
          <w:szCs w:val="24"/>
          <w:highlight w:val="none"/>
        </w:rPr>
        <w:t xml:space="preserve">乙方应按招标文件规定的时间向甲方提供使用货物的有关技术资料。</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w:t>
      </w:r>
      <w:r>
        <w:rPr>
          <w:rFonts w:hint="eastAsia" w:hAnsi="宋体"/>
          <w:sz w:val="24"/>
          <w:szCs w:val="24"/>
          <w:highlight w:val="none"/>
        </w:rPr>
        <w:t xml:space="preserve">给与</w:t>
      </w:r>
      <w:r>
        <w:rPr>
          <w:rFonts w:hAnsi="宋体"/>
          <w:sz w:val="24"/>
          <w:szCs w:val="24"/>
          <w:highlight w:val="none"/>
        </w:rPr>
        <w:t xml:space="preserve">履行本合同无关的任何其他人。即使向履行本合同有关的人员提供，也应注意保密并限于履行合同的必需范围。</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四、知识产权</w:t>
      </w:r>
      <w:r/>
    </w:p>
    <w:p>
      <w:pPr>
        <w:ind w:firstLine="480"/>
        <w:spacing w:line="440" w:lineRule="exact"/>
        <w:rPr>
          <w:rFonts w:hint="eastAsia" w:hAnsi="宋体"/>
          <w:sz w:val="24"/>
          <w:highlight w:val="none"/>
        </w:rPr>
      </w:pPr>
      <w:r>
        <w:rPr>
          <w:rFonts w:hint="eastAsia" w:hAnsi="宋体" w:cs="宋体"/>
          <w:sz w:val="24"/>
          <w:highlight w:val="none"/>
        </w:rPr>
        <w:t xml:space="preserve">4.1 </w:t>
      </w:r>
      <w:r>
        <w:rPr>
          <w:rFonts w:hAnsi="宋体"/>
          <w:sz w:val="24"/>
          <w:highlight w:val="none"/>
        </w:rPr>
        <w:t xml:space="preserve">乙</w:t>
      </w:r>
      <w:r>
        <w:rPr>
          <w:rFonts w:hint="eastAsia" w:hAnsi="宋体"/>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1154"/>
        <w:spacing w:before="120" w:after="120" w:line="440" w:lineRule="exact"/>
        <w:rPr>
          <w:rFonts w:hint="eastAsia" w:hAnsi="宋体"/>
          <w:sz w:val="24"/>
          <w:szCs w:val="24"/>
          <w:highlight w:val="none"/>
          <w:u w:val="single"/>
        </w:rPr>
      </w:pPr>
      <w:r>
        <w:rPr>
          <w:rFonts w:hAnsi="宋体"/>
          <w:b/>
          <w:sz w:val="24"/>
          <w:szCs w:val="24"/>
          <w:highlight w:val="none"/>
        </w:rPr>
        <w:t xml:space="preserve">五、产权担保</w:t>
      </w:r>
      <w:r/>
    </w:p>
    <w:p>
      <w:pPr>
        <w:pStyle w:val="1154"/>
        <w:ind w:firstLine="480"/>
        <w:spacing w:before="120" w:after="120" w:line="440" w:lineRule="exact"/>
        <w:rPr>
          <w:rFonts w:hint="eastAsia" w:hAnsi="宋体"/>
          <w:sz w:val="24"/>
          <w:szCs w:val="24"/>
          <w:highlight w:val="none"/>
          <w:u w:val="single"/>
        </w:rPr>
      </w:pPr>
      <w:r>
        <w:rPr>
          <w:rFonts w:hAnsi="宋体"/>
          <w:sz w:val="24"/>
          <w:szCs w:val="24"/>
          <w:highlight w:val="none"/>
        </w:rPr>
        <w:t xml:space="preserve">5.1 乙方保证所交付的货物的所有权完全属于乙方且无任何抵押、查封等产权瑕疵。</w:t>
      </w:r>
      <w:r/>
    </w:p>
    <w:p>
      <w:pPr>
        <w:spacing w:before="156" w:after="156" w:line="440" w:lineRule="exact"/>
        <w:rPr>
          <w:rFonts w:hint="eastAsia" w:hAnsi="宋体" w:eastAsia="仿宋_GB2312"/>
          <w:b/>
          <w:sz w:val="24"/>
          <w:highlight w:val="none"/>
        </w:rPr>
      </w:pPr>
      <w:r>
        <w:rPr>
          <w:rFonts w:hint="eastAsia" w:hAnsi="宋体"/>
          <w:b/>
          <w:sz w:val="24"/>
          <w:highlight w:val="none"/>
        </w:rPr>
        <w:t xml:space="preserve">六、转包或分包</w:t>
      </w:r>
      <w:r/>
    </w:p>
    <w:p>
      <w:pPr>
        <w:ind w:firstLine="480"/>
        <w:spacing w:before="156" w:after="156" w:line="440" w:lineRule="exact"/>
        <w:rPr>
          <w:rFonts w:hint="eastAsia" w:hAnsi="宋体"/>
          <w:sz w:val="24"/>
          <w:highlight w:val="none"/>
        </w:rPr>
      </w:pPr>
      <w:r>
        <w:rPr>
          <w:rFonts w:hint="eastAsia" w:hAnsi="宋体"/>
          <w:sz w:val="24"/>
          <w:highlight w:val="none"/>
        </w:rPr>
        <w:t xml:space="preserve">6</w:t>
      </w:r>
      <w:r>
        <w:rPr>
          <w:rFonts w:hAnsi="宋体"/>
          <w:sz w:val="24"/>
          <w:highlight w:val="none"/>
        </w:rPr>
        <w:t xml:space="preserve">.1</w:t>
      </w:r>
      <w:r>
        <w:rPr>
          <w:rFonts w:hint="eastAsia" w:hAnsi="宋体"/>
          <w:sz w:val="24"/>
          <w:highlight w:val="none"/>
        </w:rPr>
        <w:t xml:space="preserve"> 本合同范</w:t>
      </w:r>
      <w:r>
        <w:rPr>
          <w:rFonts w:hint="eastAsia" w:hAnsi="宋体"/>
          <w:sz w:val="24"/>
          <w:highlight w:val="none"/>
          <w:lang w:eastAsia="zh-CN"/>
        </w:rPr>
        <w:t xml:space="preserve">围内</w:t>
      </w:r>
      <w:r>
        <w:rPr>
          <w:rFonts w:hint="eastAsia" w:hAnsi="宋体"/>
          <w:sz w:val="24"/>
          <w:highlight w:val="none"/>
        </w:rPr>
        <w:t xml:space="preserve">的货物，应由乙方直接供应，不得转让他人供应；</w:t>
      </w:r>
      <w:r/>
    </w:p>
    <w:p>
      <w:pPr>
        <w:ind w:firstLine="480"/>
        <w:spacing w:before="156" w:after="156" w:line="440" w:lineRule="exact"/>
        <w:rPr>
          <w:rFonts w:hint="eastAsia" w:hAnsi="宋体"/>
          <w:sz w:val="24"/>
          <w:highlight w:val="none"/>
        </w:rPr>
      </w:pPr>
      <w:r>
        <w:rPr>
          <w:rFonts w:hint="eastAsia" w:hAnsi="宋体"/>
          <w:sz w:val="24"/>
          <w:highlight w:val="none"/>
        </w:rPr>
        <w:t xml:space="preserve">6</w:t>
      </w:r>
      <w:r>
        <w:rPr>
          <w:rFonts w:hAnsi="宋体"/>
          <w:sz w:val="24"/>
          <w:highlight w:val="none"/>
        </w:rPr>
        <w:t xml:space="preserve">.2 </w:t>
      </w:r>
      <w:r>
        <w:rPr>
          <w:rFonts w:hint="eastAsia" w:hAnsi="宋体"/>
          <w:sz w:val="24"/>
          <w:highlight w:val="none"/>
        </w:rPr>
        <w:t xml:space="preserve">除非得到甲方的书面同意，乙方不得部分分包给他人供应。</w:t>
      </w:r>
      <w:r/>
    </w:p>
    <w:p>
      <w:pPr>
        <w:ind w:firstLine="480"/>
        <w:spacing w:before="156" w:after="156" w:line="440" w:lineRule="exact"/>
        <w:rPr>
          <w:rFonts w:hint="eastAsia" w:hAnsi="宋体"/>
          <w:sz w:val="24"/>
          <w:highlight w:val="none"/>
        </w:rPr>
      </w:pPr>
      <w:r>
        <w:rPr>
          <w:rFonts w:hint="eastAsia" w:hAnsi="宋体"/>
          <w:sz w:val="24"/>
          <w:highlight w:val="none"/>
        </w:rPr>
        <w:t xml:space="preserve">6</w:t>
      </w:r>
      <w:r>
        <w:rPr>
          <w:rFonts w:hAnsi="宋体"/>
          <w:sz w:val="24"/>
          <w:highlight w:val="none"/>
        </w:rPr>
        <w:t xml:space="preserve">.3</w:t>
      </w:r>
      <w:r>
        <w:rPr>
          <w:rFonts w:hint="eastAsia" w:hAnsi="宋体"/>
          <w:sz w:val="24"/>
          <w:highlight w:val="none"/>
        </w:rPr>
        <w:t xml:space="preserve"> 如有转让和未经甲方同意的分包行为，甲方有权给予终止合同。</w:t>
      </w:r>
      <w:r/>
    </w:p>
    <w:p>
      <w:pPr>
        <w:jc w:val="left"/>
        <w:spacing w:before="156" w:after="156" w:line="440" w:lineRule="exact"/>
        <w:rPr>
          <w:rFonts w:hint="eastAsia" w:hAnsi="宋体"/>
          <w:b/>
          <w:bCs/>
          <w:sz w:val="24"/>
          <w:highlight w:val="none"/>
        </w:rPr>
      </w:pPr>
      <w:r>
        <w:rPr>
          <w:rFonts w:hint="eastAsia" w:hAnsi="宋体"/>
          <w:b/>
          <w:bCs/>
          <w:sz w:val="24"/>
          <w:highlight w:val="none"/>
        </w:rPr>
        <w:t xml:space="preserve">七</w:t>
      </w:r>
      <w:r>
        <w:rPr>
          <w:rFonts w:hAnsi="宋体"/>
          <w:b/>
          <w:bCs/>
          <w:sz w:val="24"/>
          <w:highlight w:val="none"/>
        </w:rPr>
        <w:t xml:space="preserve">、质保期</w:t>
      </w:r>
      <w:r/>
    </w:p>
    <w:p>
      <w:pPr>
        <w:ind w:firstLine="480"/>
        <w:spacing w:before="156" w:after="156" w:line="440" w:lineRule="exact"/>
        <w:rPr>
          <w:rFonts w:hint="eastAsia" w:hAnsi="宋体"/>
          <w:sz w:val="24"/>
          <w:highlight w:val="none"/>
        </w:rPr>
      </w:pPr>
      <w:r>
        <w:rPr>
          <w:rFonts w:hint="eastAsia" w:hAnsi="宋体"/>
          <w:sz w:val="24"/>
          <w:highlight w:val="none"/>
        </w:rPr>
        <w:t xml:space="preserve">7</w:t>
      </w:r>
      <w:r>
        <w:rPr>
          <w:rFonts w:hAnsi="宋体"/>
          <w:sz w:val="24"/>
          <w:highlight w:val="none"/>
        </w:rPr>
        <w:t xml:space="preserve">.1 质保期</w:t>
      </w:r>
      <w:r>
        <w:rPr>
          <w:rFonts w:hint="eastAsia" w:hAnsi="宋体"/>
          <w:sz w:val="24"/>
          <w:highlight w:val="none"/>
          <w:u w:val="single"/>
        </w:rPr>
        <w:t xml:space="preserve">      </w:t>
      </w:r>
      <w:r>
        <w:rPr>
          <w:rFonts w:hAnsi="宋体"/>
          <w:sz w:val="24"/>
          <w:highlight w:val="none"/>
        </w:rPr>
        <w:t xml:space="preserve">年（自交货验收合格之日起计）。</w:t>
      </w:r>
      <w:r/>
    </w:p>
    <w:p>
      <w:pPr>
        <w:spacing w:before="156" w:after="156" w:line="440" w:lineRule="exact"/>
        <w:rPr>
          <w:rFonts w:hint="eastAsia" w:hAnsi="宋体"/>
          <w:b/>
          <w:bCs/>
          <w:sz w:val="24"/>
          <w:highlight w:val="none"/>
        </w:rPr>
      </w:pPr>
      <w:r>
        <w:rPr>
          <w:rFonts w:hint="eastAsia" w:hAnsi="宋体"/>
          <w:b/>
          <w:bCs/>
          <w:sz w:val="24"/>
          <w:highlight w:val="none"/>
        </w:rPr>
        <w:t xml:space="preserve">八</w:t>
      </w:r>
      <w:r>
        <w:rPr>
          <w:rFonts w:hAnsi="宋体"/>
          <w:b/>
          <w:bCs/>
          <w:sz w:val="24"/>
          <w:highlight w:val="none"/>
        </w:rPr>
        <w:t xml:space="preserve">、交货期、交货方式及交货地点</w:t>
      </w:r>
      <w:r/>
    </w:p>
    <w:p>
      <w:pPr>
        <w:ind w:firstLine="480"/>
        <w:spacing w:before="156" w:after="156" w:line="440" w:lineRule="exact"/>
        <w:rPr>
          <w:rFonts w:hint="eastAsia" w:hAnsi="宋体"/>
          <w:sz w:val="24"/>
          <w:highlight w:val="none"/>
        </w:rPr>
      </w:pPr>
      <w:r>
        <w:rPr>
          <w:rFonts w:hint="eastAsia" w:hAnsi="宋体"/>
          <w:sz w:val="24"/>
          <w:highlight w:val="none"/>
        </w:rPr>
        <w:t xml:space="preserve">8</w:t>
      </w:r>
      <w:r>
        <w:rPr>
          <w:rFonts w:hAnsi="宋体"/>
          <w:sz w:val="24"/>
          <w:highlight w:val="none"/>
        </w:rPr>
        <w:t xml:space="preserve">.1 交货期：</w:t>
      </w:r>
      <w:r>
        <w:rPr>
          <w:rFonts w:hint="eastAsia" w:hAnsi="宋体"/>
          <w:sz w:val="24"/>
          <w:highlight w:val="none"/>
        </w:rPr>
        <w:t xml:space="preserve">     </w:t>
      </w:r>
      <w:r/>
    </w:p>
    <w:p>
      <w:pPr>
        <w:ind w:firstLine="480"/>
        <w:spacing w:before="156" w:after="156" w:line="440" w:lineRule="exact"/>
        <w:rPr>
          <w:rFonts w:hint="eastAsia" w:hAnsi="宋体" w:cs="宋体"/>
          <w:sz w:val="24"/>
          <w:highlight w:val="none"/>
        </w:rPr>
      </w:pPr>
      <w:r>
        <w:rPr>
          <w:rFonts w:hint="eastAsia" w:hAnsi="宋体" w:cs="宋体"/>
          <w:sz w:val="24"/>
          <w:highlight w:val="none"/>
        </w:rPr>
        <w:t xml:space="preserve">8.2 交货方式：送货至甲方指定地点</w:t>
      </w:r>
      <w:r/>
    </w:p>
    <w:p>
      <w:pPr>
        <w:ind w:firstLine="480"/>
        <w:spacing w:before="156" w:after="156" w:line="440" w:lineRule="exact"/>
        <w:rPr>
          <w:rFonts w:hint="eastAsia" w:hAnsi="宋体" w:cs="宋体"/>
          <w:sz w:val="24"/>
          <w:highlight w:val="none"/>
        </w:rPr>
      </w:pPr>
      <w:r>
        <w:rPr>
          <w:rFonts w:hint="eastAsia" w:hAnsi="宋体" w:cs="宋体"/>
          <w:sz w:val="24"/>
          <w:highlight w:val="none"/>
        </w:rPr>
        <w:t xml:space="preserve">8.3 交货地点：甲方指定地点</w:t>
      </w:r>
      <w:r/>
    </w:p>
    <w:p>
      <w:pPr>
        <w:pStyle w:val="1154"/>
        <w:spacing w:before="120" w:after="120" w:line="440" w:lineRule="exact"/>
        <w:rPr>
          <w:rFonts w:hint="eastAsia" w:hAnsi="宋体" w:cs="宋体"/>
          <w:sz w:val="24"/>
          <w:szCs w:val="24"/>
          <w:highlight w:val="none"/>
        </w:rPr>
      </w:pPr>
      <w:r>
        <w:rPr>
          <w:rFonts w:hint="eastAsia" w:hAnsi="宋体" w:cs="宋体"/>
          <w:b/>
          <w:sz w:val="24"/>
          <w:szCs w:val="24"/>
          <w:highlight w:val="none"/>
        </w:rPr>
        <w:t xml:space="preserve">九、</w:t>
      </w:r>
      <w:r>
        <w:rPr>
          <w:rFonts w:hint="eastAsia" w:hAnsi="宋体" w:cs="宋体"/>
          <w:b/>
          <w:bCs/>
          <w:sz w:val="24"/>
          <w:szCs w:val="24"/>
          <w:highlight w:val="none"/>
        </w:rPr>
        <w:t xml:space="preserve">货款支付</w:t>
      </w:r>
      <w:r/>
    </w:p>
    <w:p>
      <w:pPr>
        <w:ind w:firstLine="480"/>
        <w:tabs>
          <w:tab w:val="left" w:pos="210" w:leader="none"/>
        </w:tabs>
        <w:rPr>
          <w:rFonts w:hint="eastAsia" w:hAnsi="宋体" w:cs="宋体"/>
          <w:sz w:val="24"/>
          <w:szCs w:val="24"/>
          <w:highlight w:val="none"/>
        </w:rPr>
      </w:pPr>
      <w:r>
        <w:rPr>
          <w:rFonts w:hint="eastAsia" w:hAnsi="宋体" w:cs="宋体"/>
          <w:sz w:val="24"/>
          <w:szCs w:val="24"/>
          <w:highlight w:val="none"/>
        </w:rPr>
        <w:t xml:space="preserve">9.1 付款方式：</w:t>
      </w:r>
      <w:r/>
    </w:p>
    <w:p>
      <w:pPr>
        <w:ind w:firstLine="480"/>
        <w:tabs>
          <w:tab w:val="left" w:pos="210" w:leader="none"/>
        </w:tabs>
        <w:rPr>
          <w:rFonts w:hint="eastAsia" w:hAnsi="宋体" w:cs="宋体"/>
          <w:sz w:val="24"/>
          <w:szCs w:val="24"/>
          <w:highlight w:val="none"/>
        </w:rPr>
      </w:pPr>
      <w:r>
        <w:rPr>
          <w:rFonts w:hint="eastAsia" w:hAnsi="宋体" w:cs="宋体"/>
          <w:sz w:val="24"/>
          <w:szCs w:val="24"/>
          <w:highlight w:val="none"/>
        </w:rPr>
        <w:t xml:space="preserve">①货物付款方式：</w:t>
      </w:r>
      <w:r>
        <w:rPr>
          <w:rFonts w:hint="eastAsia" w:hAnsi="宋体" w:cs="宋体"/>
          <w:sz w:val="24"/>
          <w:szCs w:val="24"/>
          <w:highlight w:val="none"/>
          <w:lang w:eastAsia="zh-CN"/>
        </w:rPr>
        <w:t xml:space="preserve">合同签订后7个工作日内，支付合同总价（扣除运维费）的</w:t>
      </w:r>
      <w:r>
        <w:rPr>
          <w:rFonts w:hint="eastAsia" w:hAnsi="宋体" w:cs="宋体"/>
          <w:sz w:val="24"/>
          <w:szCs w:val="24"/>
          <w:highlight w:val="none"/>
          <w:lang w:val="en-US" w:eastAsia="zh-CN"/>
        </w:rPr>
        <w:t xml:space="preserve">10</w:t>
      </w:r>
      <w:r>
        <w:rPr>
          <w:rFonts w:hint="eastAsia" w:hAnsi="宋体" w:cs="宋体"/>
          <w:sz w:val="24"/>
          <w:szCs w:val="24"/>
          <w:highlight w:val="none"/>
          <w:lang w:eastAsia="zh-CN"/>
        </w:rPr>
        <w:t xml:space="preserve">%作为预付款；系统建设完成并验收合格</w:t>
      </w:r>
      <w:r>
        <w:rPr>
          <w:rFonts w:hint="eastAsia" w:hAnsi="宋体" w:cs="宋体"/>
          <w:sz w:val="24"/>
          <w:szCs w:val="24"/>
          <w:highlight w:val="none"/>
          <w:lang w:val="en-US" w:eastAsia="zh-CN"/>
        </w:rPr>
        <w:t xml:space="preserve">后（货物费用同步送审），支付至合同总价（扣除运维费）的70%；审计完成后，支付至合同审定价（扣除运维费）的97%；货物保修期满后，经项目使用单位确认保修质量及效果合格，结清全部货物余款。</w:t>
      </w:r>
      <w:r/>
    </w:p>
    <w:p>
      <w:pPr>
        <w:ind w:firstLine="480"/>
        <w:tabs>
          <w:tab w:val="left" w:pos="210" w:leader="none"/>
        </w:tabs>
        <w:rPr>
          <w:rFonts w:hint="eastAsia" w:hAnsi="宋体" w:cs="宋体"/>
          <w:sz w:val="24"/>
          <w:szCs w:val="24"/>
          <w:highlight w:val="none"/>
        </w:rPr>
      </w:pPr>
      <w:r>
        <w:rPr>
          <w:rFonts w:hint="eastAsia" w:hAnsi="宋体" w:cs="宋体"/>
          <w:sz w:val="24"/>
          <w:szCs w:val="24"/>
          <w:highlight w:val="none"/>
        </w:rPr>
        <w:t xml:space="preserve">②运维费用付款方式：三年运维费分阶段付款，每一年为一个运维周期，每个运维期结束后根据考核结果支付运维费用的1/3。</w:t>
      </w:r>
      <w:r/>
    </w:p>
    <w:p>
      <w:pPr>
        <w:ind w:firstLine="480"/>
        <w:tabs>
          <w:tab w:val="left" w:pos="210" w:leader="none"/>
        </w:tabs>
        <w:rPr>
          <w:rFonts w:hint="eastAsia" w:hAnsi="宋体" w:cs="宋体"/>
          <w:sz w:val="24"/>
          <w:szCs w:val="24"/>
          <w:highlight w:val="none"/>
        </w:rPr>
      </w:pPr>
      <w:r>
        <w:rPr>
          <w:rFonts w:hint="eastAsia" w:hAnsi="宋体" w:cs="宋体"/>
          <w:sz w:val="24"/>
          <w:szCs w:val="24"/>
          <w:highlight w:val="none"/>
        </w:rPr>
        <w:t xml:space="preserve">注：每次付款前中标人需出具符合甲方财务要求的税金发票，实际付款进度还需根据采购人财政资金拨款进度。</w:t>
      </w:r>
      <w:r/>
    </w:p>
    <w:p>
      <w:pPr>
        <w:spacing w:before="156" w:after="156" w:line="440" w:lineRule="exact"/>
        <w:rPr>
          <w:rFonts w:hint="eastAsia" w:hAnsi="宋体" w:eastAsia="仿宋_GB2312"/>
          <w:b/>
          <w:sz w:val="24"/>
          <w:highlight w:val="none"/>
        </w:rPr>
      </w:pPr>
      <w:r>
        <w:rPr>
          <w:rFonts w:hint="eastAsia" w:hAnsi="宋体"/>
          <w:b/>
          <w:sz w:val="24"/>
          <w:highlight w:val="none"/>
        </w:rPr>
        <w:t xml:space="preserve">十、税</w:t>
      </w:r>
      <w:r/>
    </w:p>
    <w:p>
      <w:pPr>
        <w:ind w:firstLine="480"/>
        <w:spacing w:before="156" w:after="156" w:line="440" w:lineRule="exact"/>
        <w:rPr>
          <w:rFonts w:hint="eastAsia" w:hAnsi="宋体" w:eastAsia="仿宋_GB2312"/>
          <w:sz w:val="24"/>
          <w:highlight w:val="none"/>
        </w:rPr>
      </w:pPr>
      <w:r>
        <w:rPr>
          <w:rFonts w:hAnsi="宋体"/>
          <w:sz w:val="24"/>
          <w:highlight w:val="none"/>
        </w:rPr>
        <w:t xml:space="preserve">1</w:t>
      </w:r>
      <w:r>
        <w:rPr>
          <w:rFonts w:hint="eastAsia" w:hAnsi="宋体"/>
          <w:sz w:val="24"/>
          <w:highlight w:val="none"/>
        </w:rPr>
        <w:t xml:space="preserve">0</w:t>
      </w:r>
      <w:r>
        <w:rPr>
          <w:rFonts w:hAnsi="宋体"/>
          <w:sz w:val="24"/>
          <w:highlight w:val="none"/>
        </w:rPr>
        <w:t xml:space="preserve">.1</w:t>
      </w:r>
      <w:r>
        <w:rPr>
          <w:rFonts w:hint="eastAsia" w:hAnsi="宋体"/>
          <w:sz w:val="24"/>
          <w:highlight w:val="none"/>
        </w:rPr>
        <w:t xml:space="preserve">本合同执行中相关的一切税费均由乙方负担。</w:t>
      </w:r>
      <w:r/>
    </w:p>
    <w:p>
      <w:pPr>
        <w:pStyle w:val="1154"/>
        <w:spacing w:before="120" w:after="120" w:line="440" w:lineRule="exact"/>
        <w:rPr>
          <w:rFonts w:hint="eastAsia" w:hAnsi="宋体"/>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、质量保证及售后服务</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乙方应按招标文件规定的货物性能、技术要求、质量标准向甲方提供未经使用的全新产品。</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1154"/>
        <w:ind w:firstLine="480"/>
        <w:spacing w:before="120" w:after="120" w:line="440" w:lineRule="exact"/>
        <w:rPr>
          <w:rFonts w:hint="eastAsia" w:hAnsi="宋体"/>
          <w:sz w:val="24"/>
          <w:szCs w:val="24"/>
          <w:highlight w:val="none"/>
        </w:rPr>
      </w:pPr>
      <w:r>
        <w:rPr>
          <w:rFonts w:hint="eastAsia" w:hAnsi="宋体"/>
          <w:sz w:val="24"/>
          <w:szCs w:val="24"/>
          <w:highlight w:val="none"/>
        </w:rPr>
        <w:t xml:space="preserve">（1）</w:t>
      </w:r>
      <w:r>
        <w:rPr>
          <w:rFonts w:hAnsi="宋体"/>
          <w:sz w:val="24"/>
          <w:szCs w:val="24"/>
          <w:highlight w:val="none"/>
        </w:rPr>
        <w:t xml:space="preserve">更换：由乙方承担所发生的全部费用。</w:t>
      </w:r>
      <w:r/>
    </w:p>
    <w:p>
      <w:pPr>
        <w:pStyle w:val="1154"/>
        <w:ind w:firstLine="480"/>
        <w:spacing w:before="120" w:after="120" w:line="440" w:lineRule="exact"/>
        <w:rPr>
          <w:rFonts w:hint="eastAsia" w:hAnsi="宋体"/>
          <w:sz w:val="24"/>
          <w:szCs w:val="24"/>
          <w:highlight w:val="none"/>
        </w:rPr>
      </w:pPr>
      <w:r>
        <w:rPr>
          <w:rFonts w:hint="eastAsia" w:hAnsi="宋体"/>
          <w:sz w:val="24"/>
          <w:szCs w:val="24"/>
          <w:highlight w:val="none"/>
        </w:rPr>
        <w:t xml:space="preserve">（2）</w:t>
      </w:r>
      <w:r>
        <w:rPr>
          <w:rFonts w:hAnsi="宋体"/>
          <w:sz w:val="24"/>
          <w:szCs w:val="24"/>
          <w:highlight w:val="none"/>
        </w:rPr>
        <w:t xml:space="preserve">贬值处理：由甲乙双方合议定价。</w:t>
      </w:r>
      <w:r/>
    </w:p>
    <w:p>
      <w:pPr>
        <w:pStyle w:val="1154"/>
        <w:ind w:firstLine="480"/>
        <w:spacing w:before="120" w:after="120" w:line="440" w:lineRule="exact"/>
        <w:rPr>
          <w:rFonts w:hint="eastAsia" w:hAnsi="宋体"/>
          <w:sz w:val="24"/>
          <w:szCs w:val="24"/>
          <w:highlight w:val="none"/>
        </w:rPr>
      </w:pPr>
      <w:r>
        <w:rPr>
          <w:rFonts w:hint="eastAsia" w:hAnsi="宋体"/>
          <w:sz w:val="24"/>
          <w:szCs w:val="24"/>
          <w:highlight w:val="none"/>
        </w:rPr>
        <w:t xml:space="preserve">11</w:t>
      </w:r>
      <w:r>
        <w:rPr>
          <w:rFonts w:hAnsi="宋体"/>
          <w:sz w:val="24"/>
          <w:szCs w:val="24"/>
          <w:highlight w:val="none"/>
        </w:rPr>
        <w:t xml:space="preserve">.3 如在使用过程中发生质量问题，乙方在</w:t>
      </w:r>
      <w:r>
        <w:rPr>
          <w:rFonts w:hint="eastAsia" w:hAnsi="宋体"/>
          <w:sz w:val="24"/>
          <w:szCs w:val="24"/>
          <w:highlight w:val="none"/>
        </w:rPr>
        <w:t xml:space="preserve">发现问题</w:t>
      </w:r>
      <w:r>
        <w:rPr>
          <w:rFonts w:hAnsi="宋体"/>
          <w:sz w:val="24"/>
          <w:szCs w:val="24"/>
          <w:highlight w:val="none"/>
        </w:rPr>
        <w:t xml:space="preserve">后在</w:t>
      </w:r>
      <w:r>
        <w:rPr>
          <w:rFonts w:hint="eastAsia" w:hAnsi="宋体"/>
          <w:sz w:val="24"/>
          <w:szCs w:val="24"/>
          <w:highlight w:val="none"/>
          <w:u w:val="single"/>
        </w:rPr>
        <w:t xml:space="preserve">     </w:t>
      </w:r>
      <w:r>
        <w:rPr>
          <w:rFonts w:hAnsi="宋体"/>
          <w:sz w:val="24"/>
          <w:szCs w:val="24"/>
          <w:highlight w:val="none"/>
        </w:rPr>
        <w:t xml:space="preserve">小时内到达现场</w:t>
      </w:r>
      <w:r>
        <w:rPr>
          <w:rFonts w:hint="eastAsia" w:hAnsi="宋体"/>
          <w:b/>
          <w:sz w:val="24"/>
          <w:szCs w:val="24"/>
          <w:highlight w:val="none"/>
        </w:rPr>
        <w:t xml:space="preserve">（以乙方在投标文件中承诺时间为准）</w:t>
      </w:r>
      <w:r>
        <w:rPr>
          <w:rFonts w:hAnsi="宋体"/>
          <w:sz w:val="24"/>
          <w:szCs w:val="24"/>
          <w:highlight w:val="none"/>
        </w:rPr>
        <w:t xml:space="preserve">。</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在质保期内，乙方应对货物出现的质量及安全问题负责处理解决并承担一切费用。</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.5</w:t>
      </w:r>
      <w:r>
        <w:rPr>
          <w:rFonts w:hint="eastAsia" w:hAnsi="宋体"/>
          <w:sz w:val="24"/>
          <w:szCs w:val="24"/>
          <w:highlight w:val="none"/>
          <w:lang w:eastAsia="zh-CN"/>
        </w:rPr>
        <w:t xml:space="preserve">上述</w:t>
      </w:r>
      <w:r>
        <w:rPr>
          <w:rFonts w:hAnsi="宋体"/>
          <w:sz w:val="24"/>
          <w:szCs w:val="24"/>
          <w:highlight w:val="none"/>
        </w:rPr>
        <w:t xml:space="preserve">货物免费保修期为</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Ansi="宋体"/>
          <w:sz w:val="24"/>
          <w:szCs w:val="24"/>
          <w:highlight w:val="none"/>
        </w:rPr>
        <w:t xml:space="preserve">年。</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、调试和验收</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w:t>
      </w:r>
      <w:r>
        <w:rPr>
          <w:rFonts w:hint="eastAsia" w:hAnsi="宋体"/>
          <w:sz w:val="24"/>
          <w:szCs w:val="24"/>
          <w:highlight w:val="none"/>
        </w:rPr>
        <w:t xml:space="preserve"> 货物到现场后，</w:t>
      </w:r>
      <w:r>
        <w:rPr>
          <w:rFonts w:hAnsi="宋体"/>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sz w:val="24"/>
          <w:szCs w:val="24"/>
          <w:highlight w:val="none"/>
        </w:rPr>
        <w:t xml:space="preserve">，初步验收合格后甲方给予签收，</w:t>
      </w:r>
      <w:r>
        <w:rPr>
          <w:rFonts w:hAnsi="宋体"/>
          <w:sz w:val="24"/>
          <w:szCs w:val="24"/>
          <w:highlight w:val="none"/>
        </w:rPr>
        <w:t xml:space="preserve">验收不合格的不予签收。</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w:t>
      </w:r>
      <w:r>
        <w:rPr>
          <w:rFonts w:hint="eastAsia" w:hAnsi="宋体"/>
          <w:sz w:val="24"/>
          <w:szCs w:val="24"/>
          <w:highlight w:val="none"/>
        </w:rPr>
        <w:t xml:space="preserve">2</w:t>
      </w:r>
      <w:r>
        <w:rPr>
          <w:rFonts w:hAnsi="宋体"/>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1154"/>
        <w:ind w:firstLine="480"/>
        <w:spacing w:before="120" w:after="120" w:line="440" w:lineRule="exact"/>
        <w:rPr>
          <w:rFonts w:hint="eastAsia" w:hAnsi="宋体"/>
          <w:sz w:val="24"/>
          <w:szCs w:val="24"/>
          <w:highlight w:val="none"/>
          <w:u w:val="singl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甲方对乙方提供的货物在使用前进行调试时，乙方需负责安装并培训甲方的使用操作人员，并协助甲方一起调试。</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w:t>
      </w:r>
      <w:r>
        <w:rPr>
          <w:rFonts w:hint="eastAsia" w:hAnsi="宋体"/>
          <w:sz w:val="24"/>
          <w:szCs w:val="24"/>
          <w:highlight w:val="none"/>
        </w:rPr>
        <w:t xml:space="preserve">4</w:t>
      </w:r>
      <w:r>
        <w:rPr>
          <w:rFonts w:hAnsi="宋体"/>
          <w:sz w:val="24"/>
          <w:szCs w:val="24"/>
          <w:highlight w:val="none"/>
        </w:rPr>
        <w:t xml:space="preserve"> </w:t>
      </w:r>
      <w:r>
        <w:rPr>
          <w:rFonts w:hint="eastAsia" w:hAnsi="宋体"/>
          <w:sz w:val="24"/>
          <w:szCs w:val="24"/>
          <w:highlight w:val="none"/>
        </w:rPr>
        <w:t xml:space="preserve">安装调试后，甲方对货物进行最终验收，</w:t>
      </w:r>
      <w:r>
        <w:rPr>
          <w:rFonts w:hAnsi="宋体"/>
          <w:sz w:val="24"/>
          <w:szCs w:val="24"/>
          <w:highlight w:val="none"/>
        </w:rPr>
        <w:t xml:space="preserve">验收时乙方必须在现场，验收</w:t>
      </w:r>
      <w:r>
        <w:rPr>
          <w:rFonts w:hint="eastAsia" w:hAnsi="宋体"/>
          <w:sz w:val="24"/>
          <w:szCs w:val="24"/>
          <w:highlight w:val="none"/>
        </w:rPr>
        <w:t xml:space="preserve">合格后由甲方做出</w:t>
      </w:r>
      <w:r>
        <w:rPr>
          <w:rFonts w:hAnsi="宋体"/>
          <w:sz w:val="24"/>
          <w:szCs w:val="24"/>
          <w:highlight w:val="none"/>
        </w:rPr>
        <w:t xml:space="preserve">验收结果报告</w:t>
      </w:r>
      <w:r>
        <w:rPr>
          <w:rFonts w:hint="eastAsia" w:hAnsi="宋体"/>
          <w:sz w:val="24"/>
          <w:szCs w:val="24"/>
          <w:highlight w:val="none"/>
        </w:rPr>
        <w:t xml:space="preserve">。</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、货物包装、发运及运输</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.1 乙方应在货物发运前对其进行满足运输距离、装卸等要求，以保证货物安全运达甲方指定地点。</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w:t>
      </w:r>
      <w:r>
        <w:rPr>
          <w:rFonts w:hint="eastAsia" w:hAnsi="宋体"/>
          <w:sz w:val="24"/>
          <w:szCs w:val="24"/>
          <w:highlight w:val="none"/>
        </w:rPr>
        <w:t xml:space="preserve">2</w:t>
      </w:r>
      <w:r>
        <w:rPr>
          <w:rFonts w:hAnsi="宋体"/>
          <w:sz w:val="24"/>
          <w:szCs w:val="24"/>
          <w:highlight w:val="none"/>
        </w:rPr>
        <w:t xml:space="preserve"> 乙方在货物发运手续办理完毕后24小时内或货到甲方48小时前通知甲方，以准备接货。</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货物在交付甲方前发生的风险均由乙方负责。</w:t>
      </w:r>
      <w:r/>
    </w:p>
    <w:p>
      <w:pPr>
        <w:pStyle w:val="1154"/>
        <w:ind w:firstLine="480"/>
        <w:spacing w:before="156" w:after="156"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3</w:t>
      </w:r>
      <w:r>
        <w:rPr>
          <w:rFonts w:hAnsi="宋体"/>
          <w:sz w:val="24"/>
          <w:szCs w:val="24"/>
          <w:highlight w:val="none"/>
        </w:rPr>
        <w:t xml:space="preserve">.</w:t>
      </w:r>
      <w:r>
        <w:rPr>
          <w:rFonts w:hint="eastAsia" w:hAnsi="宋体"/>
          <w:sz w:val="24"/>
          <w:szCs w:val="24"/>
          <w:highlight w:val="none"/>
        </w:rPr>
        <w:t xml:space="preserve">4</w:t>
      </w:r>
      <w:r>
        <w:rPr>
          <w:rFonts w:hAnsi="宋体"/>
          <w:sz w:val="24"/>
          <w:szCs w:val="24"/>
          <w:highlight w:val="none"/>
        </w:rPr>
        <w:t xml:space="preserve"> 货物在规定的交付期限内由乙方送达甲方指定的地点</w:t>
      </w:r>
      <w:r>
        <w:rPr>
          <w:rFonts w:hint="eastAsia" w:hAnsi="宋体"/>
          <w:sz w:val="24"/>
          <w:szCs w:val="24"/>
          <w:highlight w:val="none"/>
        </w:rPr>
        <w:t xml:space="preserve">、安装完毕，待甲方验收合格后</w:t>
      </w:r>
      <w:r>
        <w:rPr>
          <w:rFonts w:hAnsi="宋体"/>
          <w:sz w:val="24"/>
          <w:szCs w:val="24"/>
          <w:highlight w:val="none"/>
        </w:rPr>
        <w:t xml:space="preserve">视为交付。</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、违约责任</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甲方无正当理由拒收货物的，甲方向乙方偿付拒收货款总值的百分之五违约金。</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 甲方无故逾期验收和办理货款支付手续的</w:t>
      </w:r>
      <w:r>
        <w:rPr>
          <w:rFonts w:hint="eastAsia" w:hAnsi="宋体"/>
          <w:sz w:val="24"/>
          <w:szCs w:val="24"/>
          <w:highlight w:val="none"/>
        </w:rPr>
        <w:t xml:space="preserve">，</w:t>
      </w:r>
      <w:r>
        <w:rPr>
          <w:rFonts w:hAnsi="宋体"/>
          <w:sz w:val="24"/>
          <w:szCs w:val="24"/>
          <w:highlight w:val="none"/>
        </w:rPr>
        <w:t xml:space="preserve">甲方应按逾期付款总额每日万分之五向乙方支付违约金。</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.3 乙方逾期交付货物的，乙方应按逾期交货总额每日</w:t>
      </w:r>
      <w:r>
        <w:rPr>
          <w:rFonts w:hint="eastAsia" w:hAnsi="宋体"/>
          <w:sz w:val="24"/>
          <w:szCs w:val="24"/>
          <w:highlight w:val="none"/>
        </w:rPr>
        <w:t xml:space="preserve">万</w:t>
      </w:r>
      <w:r>
        <w:rPr>
          <w:rFonts w:hAnsi="宋体"/>
          <w:sz w:val="24"/>
          <w:szCs w:val="24"/>
          <w:highlight w:val="none"/>
        </w:rPr>
        <w:t xml:space="preserve">分之</w:t>
      </w:r>
      <w:r>
        <w:rPr>
          <w:rFonts w:hint="eastAsia" w:hAnsi="宋体"/>
          <w:sz w:val="24"/>
          <w:szCs w:val="24"/>
          <w:highlight w:val="none"/>
        </w:rPr>
        <w:t xml:space="preserve">五</w:t>
      </w:r>
      <w:r>
        <w:rPr>
          <w:rFonts w:hAnsi="宋体"/>
          <w:sz w:val="24"/>
          <w:szCs w:val="24"/>
          <w:highlight w:val="none"/>
        </w:rPr>
        <w:t xml:space="preserve">向甲方支付违约金，由甲方从待付货款中扣除。逾期超过约定日期10个工作日不能交货的，甲方可解除本合同。 </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54"/>
        <w:ind w:firstLine="480"/>
        <w:spacing w:before="120" w:after="120" w:line="440" w:lineRule="exact"/>
        <w:rPr>
          <w:rFonts w:hint="eastAsia" w:hAnsi="宋体"/>
          <w:sz w:val="24"/>
          <w:szCs w:val="24"/>
          <w:highlight w:val="none"/>
        </w:rPr>
      </w:pPr>
      <w:r>
        <w:rPr>
          <w:rFonts w:hint="eastAsia" w:hAnsi="宋体"/>
          <w:sz w:val="24"/>
          <w:szCs w:val="24"/>
          <w:highlight w:val="none"/>
        </w:rPr>
        <w:t xml:space="preserve">14.5乙方在</w:t>
      </w:r>
      <w:r>
        <w:rPr>
          <w:rFonts w:hint="eastAsia" w:hAnsi="宋体" w:cs="宋体"/>
          <w:sz w:val="24"/>
          <w:highlight w:val="none"/>
        </w:rPr>
        <w:t xml:space="preserve">发现问题于</w:t>
      </w:r>
      <w:r>
        <w:rPr>
          <w:rFonts w:hint="eastAsia" w:hAnsi="宋体" w:cs="宋体"/>
          <w:sz w:val="24"/>
          <w:highlight w:val="none"/>
          <w:u w:val="single"/>
        </w:rPr>
        <w:t xml:space="preserve">    </w:t>
      </w:r>
      <w:r>
        <w:rPr>
          <w:rFonts w:hint="eastAsia" w:hAnsi="宋体" w:cs="宋体"/>
          <w:sz w:val="24"/>
          <w:highlight w:val="none"/>
        </w:rPr>
        <w:t xml:space="preserve">小时内响应，</w:t>
      </w:r>
      <w:r>
        <w:rPr>
          <w:rFonts w:hint="eastAsia" w:hAnsi="宋体" w:cs="宋体"/>
          <w:sz w:val="24"/>
          <w:highlight w:val="none"/>
          <w:u w:val="single"/>
        </w:rPr>
        <w:t xml:space="preserve">    </w:t>
      </w:r>
      <w:r>
        <w:rPr>
          <w:rFonts w:hint="eastAsia" w:hAnsi="宋体" w:cs="宋体"/>
          <w:sz w:val="24"/>
          <w:highlight w:val="none"/>
        </w:rPr>
        <w:t xml:space="preserve">小时内到达现场，进行设备检修。因仪器故障超过</w:t>
      </w:r>
      <w:r>
        <w:rPr>
          <w:rFonts w:hint="eastAsia" w:hAnsi="宋体" w:cs="宋体"/>
          <w:sz w:val="24"/>
          <w:highlight w:val="none"/>
          <w:u w:val="single"/>
        </w:rPr>
        <w:t xml:space="preserve">48</w:t>
      </w:r>
      <w:r>
        <w:rPr>
          <w:rFonts w:hint="eastAsia" w:hAnsi="宋体" w:cs="宋体"/>
          <w:sz w:val="24"/>
          <w:highlight w:val="none"/>
        </w:rPr>
        <w:t xml:space="preserve">小时未能解决的，应采取应急处置方案。</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五</w:t>
      </w:r>
      <w:r>
        <w:rPr>
          <w:rFonts w:hAnsi="宋体"/>
          <w:b/>
          <w:sz w:val="24"/>
          <w:szCs w:val="24"/>
          <w:highlight w:val="none"/>
        </w:rPr>
        <w:t xml:space="preserve">、不可抗力事件处理</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.1 在合同有效期内，任何一方因不可抗力事件导致不能履行合同，则合同履行期可延长，其延长期与不可抗力影响期相同。</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.2 不可抗力事件发生后，应立即通知对方，并寄送有关权威机构出具的证明。</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5</w:t>
      </w:r>
      <w:r>
        <w:rPr>
          <w:rFonts w:hAnsi="宋体"/>
          <w:sz w:val="24"/>
          <w:szCs w:val="24"/>
          <w:highlight w:val="none"/>
        </w:rPr>
        <w:t xml:space="preserve">.3 不可抗力事件延续120天以上，双方应通过友好协商，确定是否继续履行合同。</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六</w:t>
      </w:r>
      <w:r>
        <w:rPr>
          <w:rFonts w:hAnsi="宋体"/>
          <w:b/>
          <w:sz w:val="24"/>
          <w:szCs w:val="24"/>
          <w:highlight w:val="none"/>
        </w:rPr>
        <w:t xml:space="preserve">、诉讼</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w:t>
      </w:r>
      <w:r>
        <w:rPr>
          <w:rFonts w:hAnsi="宋体"/>
          <w:sz w:val="24"/>
          <w:szCs w:val="24"/>
          <w:highlight w:val="none"/>
        </w:rPr>
        <w:t xml:space="preserve">.1 双方在执行合同中所发生的一切争议，应通过协商解决。如协商不成，可向合同签订地法院起诉。</w:t>
      </w:r>
      <w:r/>
    </w:p>
    <w:p>
      <w:pPr>
        <w:pStyle w:val="1154"/>
        <w:spacing w:before="120" w:after="120" w:line="440" w:lineRule="exact"/>
        <w:rPr>
          <w:rFonts w:hint="eastAsia" w:hAnsi="宋体"/>
          <w:b/>
          <w:sz w:val="24"/>
          <w:szCs w:val="24"/>
          <w:highlight w:val="none"/>
        </w:rPr>
      </w:pPr>
      <w:r>
        <w:rPr>
          <w:rFonts w:hAnsi="宋体"/>
          <w:b/>
          <w:sz w:val="24"/>
          <w:szCs w:val="24"/>
          <w:highlight w:val="none"/>
        </w:rPr>
        <w:t xml:space="preserve">十七、合同生效及其</w:t>
      </w:r>
      <w:r>
        <w:rPr>
          <w:rFonts w:hint="eastAsia" w:hAnsi="宋体"/>
          <w:b/>
          <w:sz w:val="24"/>
          <w:szCs w:val="24"/>
          <w:highlight w:val="none"/>
        </w:rPr>
        <w:t xml:space="preserve">他</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7</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w:t>
      </w:r>
      <w:r>
        <w:rPr>
          <w:rFonts w:hint="eastAsia" w:hAnsi="宋体"/>
          <w:sz w:val="24"/>
          <w:szCs w:val="24"/>
          <w:highlight w:val="none"/>
        </w:rPr>
        <w:t xml:space="preserve">，并经见证方盖章</w:t>
      </w:r>
      <w:r>
        <w:rPr>
          <w:rFonts w:hAnsi="宋体"/>
          <w:sz w:val="24"/>
          <w:szCs w:val="24"/>
          <w:highlight w:val="none"/>
        </w:rPr>
        <w:t xml:space="preserve">后生效。</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7</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Ansi="宋体"/>
          <w:sz w:val="24"/>
          <w:szCs w:val="24"/>
          <w:highlight w:val="none"/>
        </w:rPr>
        <w:t xml:space="preserve">》有关条文执行。</w:t>
      </w:r>
      <w:r/>
    </w:p>
    <w:p>
      <w:pPr>
        <w:pStyle w:val="1154"/>
        <w:ind w:firstLine="480"/>
        <w:spacing w:before="120" w:after="120" w:line="440" w:lineRule="exact"/>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7</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五</w:t>
      </w:r>
      <w:r>
        <w:rPr>
          <w:rFonts w:hAnsi="宋体"/>
          <w:sz w:val="24"/>
          <w:szCs w:val="24"/>
          <w:highlight w:val="none"/>
        </w:rPr>
        <w:t xml:space="preserve">份，具有同等法律效力，甲乙</w:t>
      </w:r>
      <w:r>
        <w:rPr>
          <w:rFonts w:hint="eastAsia" w:hAnsi="宋体"/>
          <w:sz w:val="24"/>
          <w:szCs w:val="24"/>
          <w:highlight w:val="none"/>
        </w:rPr>
        <w:t xml:space="preserve">双方各执二份，见证方一份</w:t>
      </w:r>
      <w:r>
        <w:rPr>
          <w:rFonts w:hAnsi="宋体"/>
          <w:sz w:val="24"/>
          <w:szCs w:val="24"/>
          <w:highlight w:val="none"/>
        </w:rPr>
        <w:t xml:space="preserve">。</w:t>
      </w:r>
      <w:r/>
    </w:p>
    <w:p>
      <w:pPr>
        <w:pStyle w:val="1154"/>
        <w:ind w:left="480" w:hanging="480"/>
        <w:spacing w:before="120" w:after="120" w:line="440" w:lineRule="exact"/>
        <w:rPr>
          <w:rFonts w:hint="eastAsia" w:hAnsi="宋体"/>
          <w:sz w:val="24"/>
          <w:szCs w:val="24"/>
          <w:highlight w:val="none"/>
        </w:rPr>
      </w:pPr>
      <w:r>
        <w:rPr>
          <w:rFonts w:hAnsi="宋体"/>
          <w:sz w:val="24"/>
          <w:szCs w:val="24"/>
          <w:highlight w:val="none"/>
        </w:rPr>
        <w:t xml:space="preserve">  甲方：                                   乙方： </w:t>
      </w:r>
      <w:r/>
    </w:p>
    <w:p>
      <w:pPr>
        <w:pStyle w:val="1154"/>
        <w:spacing w:before="120" w:after="120" w:line="440" w:lineRule="exact"/>
        <w:rPr>
          <w:rFonts w:hint="eastAsia" w:hAnsi="宋体"/>
          <w:sz w:val="24"/>
          <w:szCs w:val="24"/>
          <w:highlight w:val="none"/>
        </w:rPr>
      </w:pPr>
      <w:r>
        <w:rPr>
          <w:rFonts w:hAnsi="宋体"/>
          <w:sz w:val="24"/>
          <w:szCs w:val="24"/>
          <w:highlight w:val="none"/>
        </w:rPr>
        <w:t xml:space="preserve">  地址：                                   地址： </w:t>
      </w:r>
      <w:r/>
    </w:p>
    <w:p>
      <w:pPr>
        <w:pStyle w:val="1154"/>
        <w:spacing w:before="120" w:after="120" w:line="440" w:lineRule="exact"/>
        <w:rPr>
          <w:rFonts w:hint="eastAsia"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1154"/>
        <w:spacing w:before="120" w:after="120" w:line="440" w:lineRule="exact"/>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联系电话：                             </w:t>
      </w:r>
      <w:r>
        <w:rPr>
          <w:rFonts w:hAnsi="宋体"/>
          <w:sz w:val="24"/>
          <w:szCs w:val="24"/>
          <w:highlight w:val="none"/>
        </w:rPr>
        <w:t xml:space="preserve">  </w:t>
      </w:r>
      <w:r>
        <w:rPr>
          <w:rFonts w:hint="eastAsia" w:hAnsi="宋体"/>
          <w:sz w:val="24"/>
          <w:szCs w:val="24"/>
          <w:highlight w:val="none"/>
        </w:rPr>
        <w:t xml:space="preserve">联系电话：</w:t>
      </w:r>
      <w:r/>
    </w:p>
    <w:p>
      <w:pPr>
        <w:pStyle w:val="1154"/>
        <w:ind w:firstLine="240"/>
        <w:spacing w:before="120" w:after="120" w:line="440" w:lineRule="exact"/>
        <w:rPr>
          <w:rFonts w:hint="eastAsia" w:hAnsi="宋体"/>
          <w:sz w:val="24"/>
          <w:szCs w:val="24"/>
          <w:highlight w:val="none"/>
        </w:rPr>
      </w:pPr>
      <w:r>
        <w:rPr>
          <w:rFonts w:hint="eastAsia" w:hAnsi="宋体"/>
          <w:sz w:val="24"/>
          <w:szCs w:val="24"/>
          <w:highlight w:val="none"/>
        </w:rPr>
      </w:r>
      <w:r/>
    </w:p>
    <w:p>
      <w:pPr>
        <w:ind w:firstLine="480"/>
        <w:jc w:val="left"/>
        <w:rPr>
          <w:rFonts w:hint="eastAsia" w:hAnsi="宋体"/>
          <w:sz w:val="24"/>
          <w:szCs w:val="24"/>
          <w:highlight w:val="none"/>
        </w:rPr>
      </w:pPr>
      <w:r>
        <w:rPr>
          <w:rFonts w:hint="eastAsia" w:hAnsi="宋体"/>
          <w:sz w:val="24"/>
          <w:szCs w:val="24"/>
          <w:highlight w:val="none"/>
        </w:rPr>
        <w:t xml:space="preserve">见证方：                                 </w:t>
      </w:r>
      <w:r>
        <w:rPr>
          <w:rFonts w:hAnsi="宋体"/>
          <w:sz w:val="24"/>
          <w:szCs w:val="24"/>
          <w:highlight w:val="none"/>
        </w:rPr>
        <w:t xml:space="preserve"> 签订日期：     </w:t>
      </w:r>
      <w:r>
        <w:rPr>
          <w:rFonts w:hint="eastAsia" w:hAnsi="宋体"/>
          <w:sz w:val="24"/>
          <w:szCs w:val="24"/>
          <w:highlight w:val="none"/>
        </w:rPr>
        <w:t xml:space="preserve"> </w:t>
      </w:r>
      <w:r>
        <w:rPr>
          <w:rFonts w:hAnsi="宋体"/>
          <w:sz w:val="24"/>
          <w:szCs w:val="24"/>
          <w:highlight w:val="none"/>
        </w:rPr>
        <w:t xml:space="preserve"> 年  月  日</w:t>
      </w:r>
      <w:r/>
    </w:p>
    <w:p>
      <w:pPr>
        <w:rPr>
          <w:rFonts w:ascii="Tahoma" w:hAnsi="Tahoma"/>
          <w:sz w:val="24"/>
          <w:highlight w:val="none"/>
        </w:rPr>
      </w:pPr>
      <w:r>
        <w:rPr>
          <w:rFonts w:ascii="Tahoma" w:hAnsi="Tahoma"/>
          <w:sz w:val="24"/>
          <w:highlight w:val="none"/>
        </w:rPr>
      </w:r>
      <w:bookmarkEnd w:id="8"/>
      <w:r/>
      <w:bookmarkEnd w:id="9"/>
      <w:r/>
      <w:bookmarkEnd w:id="10"/>
      <w:r/>
      <w:r/>
    </w:p>
    <w:p>
      <w:pPr>
        <w:pStyle w:val="1104"/>
        <w:numPr>
          <w:ilvl w:val="0"/>
          <w:numId w:val="0"/>
        </w:numPr>
        <w:keepLines w:val="0"/>
        <w:keepNext w:val="0"/>
        <w:spacing w:before="0" w:after="0"/>
        <w:rPr>
          <w:highlight w:val="none"/>
        </w:rPr>
        <w:sectPr>
          <w:footnotePr/>
          <w:endnotePr/>
          <w:type w:val="nextPage"/>
          <w:pgSz w:w="11906" w:h="16838" w:orient="portrait"/>
          <w:pgMar w:top="1417" w:right="1417" w:bottom="1417" w:left="1417" w:header="851" w:footer="992" w:gutter="0"/>
          <w:cols w:num="1" w:sep="0" w:space="0" w:equalWidth="1"/>
          <w:docGrid w:linePitch="360"/>
        </w:sectPr>
      </w:pPr>
      <w:r>
        <w:rPr>
          <w:highlight w:val="none"/>
        </w:rPr>
      </w:r>
      <w:r/>
    </w:p>
    <w:p>
      <w:pPr>
        <w:pStyle w:val="1104"/>
        <w:numPr>
          <w:ilvl w:val="0"/>
          <w:numId w:val="0"/>
        </w:numPr>
        <w:keepLines w:val="0"/>
        <w:keepNext w:val="0"/>
        <w:spacing w:before="0" w:after="0"/>
        <w:rPr>
          <w:highlight w:val="none"/>
        </w:rPr>
      </w:pPr>
      <w:r>
        <w:rPr>
          <w:rFonts w:hint="eastAsia"/>
          <w:highlight w:val="none"/>
        </w:rPr>
        <w:t xml:space="preserve">第五部分附件（投标文件格式）</w:t>
      </w:r>
      <w:r/>
    </w:p>
    <w:p>
      <w:pPr>
        <w:jc w:val="center"/>
        <w:rPr>
          <w:rFonts w:hint="eastAsia" w:hAnsi="宋体"/>
          <w:bCs/>
          <w:sz w:val="52"/>
          <w:szCs w:val="52"/>
          <w:highlight w:val="none"/>
        </w:rPr>
      </w:pPr>
      <w:r>
        <w:rPr>
          <w:rFonts w:hint="eastAsia" w:hAnsi="宋体"/>
          <w:bCs/>
          <w:sz w:val="52"/>
          <w:szCs w:val="52"/>
          <w:highlight w:val="none"/>
        </w:rPr>
        <w:t xml:space="preserve">投</w:t>
      </w:r>
      <w:r/>
    </w:p>
    <w:p>
      <w:pPr>
        <w:jc w:val="center"/>
        <w:rPr>
          <w:rFonts w:hint="eastAsia" w:hAnsi="宋体"/>
          <w:bCs/>
          <w:sz w:val="72"/>
          <w:highlight w:val="none"/>
        </w:rPr>
      </w:pPr>
      <w:r>
        <w:rPr>
          <w:rFonts w:hint="eastAsia" w:hAnsi="宋体"/>
          <w:bCs/>
          <w:sz w:val="72"/>
          <w:highlight w:val="none"/>
        </w:rPr>
      </w:r>
      <w:r/>
    </w:p>
    <w:p>
      <w:pPr>
        <w:jc w:val="center"/>
        <w:rPr>
          <w:rFonts w:hint="eastAsia" w:hAnsi="宋体"/>
          <w:bCs/>
          <w:sz w:val="52"/>
          <w:szCs w:val="52"/>
          <w:highlight w:val="none"/>
        </w:rPr>
      </w:pPr>
      <w:r>
        <w:rPr>
          <w:rFonts w:hint="eastAsia" w:hAnsi="宋体"/>
          <w:bCs/>
          <w:sz w:val="52"/>
          <w:szCs w:val="52"/>
          <w:highlight w:val="none"/>
        </w:rPr>
        <w:t xml:space="preserve">标</w:t>
      </w:r>
      <w:r/>
    </w:p>
    <w:p>
      <w:pPr>
        <w:jc w:val="center"/>
        <w:rPr>
          <w:rFonts w:hint="eastAsia" w:hAnsi="宋体"/>
          <w:bCs/>
          <w:sz w:val="72"/>
          <w:highlight w:val="none"/>
        </w:rPr>
      </w:pPr>
      <w:r>
        <w:rPr>
          <w:rFonts w:hint="eastAsia" w:hAnsi="宋体"/>
          <w:bCs/>
          <w:sz w:val="72"/>
          <w:highlight w:val="none"/>
        </w:rPr>
      </w:r>
      <w:r/>
    </w:p>
    <w:p>
      <w:pPr>
        <w:jc w:val="center"/>
        <w:rPr>
          <w:rFonts w:hint="eastAsia" w:hAnsi="宋体"/>
          <w:bCs/>
          <w:sz w:val="52"/>
          <w:szCs w:val="52"/>
          <w:highlight w:val="none"/>
        </w:rPr>
      </w:pPr>
      <w:r>
        <w:rPr>
          <w:rFonts w:hint="eastAsia" w:hAnsi="宋体"/>
          <w:bCs/>
          <w:sz w:val="52"/>
          <w:szCs w:val="52"/>
          <w:highlight w:val="none"/>
        </w:rPr>
        <w:t xml:space="preserve">文</w:t>
      </w:r>
      <w:r/>
    </w:p>
    <w:p>
      <w:pPr>
        <w:jc w:val="center"/>
        <w:rPr>
          <w:rFonts w:hint="eastAsia" w:hAnsi="宋体"/>
          <w:bCs/>
          <w:sz w:val="52"/>
          <w:szCs w:val="52"/>
          <w:highlight w:val="none"/>
        </w:rPr>
      </w:pPr>
      <w:r>
        <w:rPr>
          <w:rFonts w:hint="eastAsia" w:hAnsi="宋体"/>
          <w:bCs/>
          <w:sz w:val="52"/>
          <w:szCs w:val="52"/>
          <w:highlight w:val="none"/>
        </w:rPr>
        <w:t xml:space="preserve"> </w:t>
      </w:r>
      <w:r/>
    </w:p>
    <w:p>
      <w:pPr>
        <w:jc w:val="center"/>
        <w:rPr>
          <w:rFonts w:hint="eastAsia" w:hAnsi="宋体"/>
          <w:bCs/>
          <w:sz w:val="52"/>
          <w:szCs w:val="52"/>
          <w:highlight w:val="none"/>
        </w:rPr>
      </w:pPr>
      <w:r>
        <w:rPr>
          <w:rFonts w:hint="eastAsia" w:hAnsi="宋体"/>
          <w:bCs/>
          <w:sz w:val="52"/>
          <w:szCs w:val="52"/>
          <w:highlight w:val="none"/>
        </w:rPr>
        <w:t xml:space="preserve">件</w:t>
      </w:r>
      <w:r/>
    </w:p>
    <w:p>
      <w:pPr>
        <w:jc w:val="center"/>
        <w:rPr>
          <w:rFonts w:hint="eastAsia" w:hAnsi="宋体"/>
          <w:bCs/>
          <w:sz w:val="52"/>
          <w:szCs w:val="52"/>
          <w:highlight w:val="none"/>
        </w:rPr>
      </w:pPr>
      <w:r>
        <w:rPr>
          <w:rFonts w:hint="eastAsia" w:hAnsi="宋体"/>
          <w:bCs/>
          <w:sz w:val="52"/>
          <w:szCs w:val="52"/>
          <w:highlight w:val="none"/>
        </w:rPr>
      </w:r>
      <w:r/>
    </w:p>
    <w:p>
      <w:pPr>
        <w:rPr>
          <w:rFonts w:hint="eastAsia" w:hAnsi="宋体"/>
          <w:bCs/>
          <w:sz w:val="32"/>
          <w:szCs w:val="8"/>
          <w:highlight w:val="none"/>
        </w:rPr>
      </w:pPr>
      <w:r>
        <w:rPr>
          <w:rFonts w:hint="eastAsia" w:hAnsi="宋体"/>
          <w:bCs/>
          <w:sz w:val="32"/>
          <w:szCs w:val="8"/>
          <w:highlight w:val="none"/>
        </w:rPr>
      </w:r>
      <w:r/>
    </w:p>
    <w:p>
      <w:pPr>
        <w:ind w:firstLine="640"/>
        <w:rPr>
          <w:rFonts w:hint="eastAsia" w:hAnsi="宋体"/>
          <w:bCs/>
          <w:sz w:val="32"/>
          <w:szCs w:val="8"/>
          <w:highlight w:val="none"/>
        </w:rPr>
      </w:pPr>
      <w:r>
        <w:rPr>
          <w:rFonts w:hint="eastAsia" w:hAnsi="宋体"/>
          <w:bCs/>
          <w:sz w:val="32"/>
          <w:szCs w:val="8"/>
          <w:highlight w:val="none"/>
        </w:rPr>
        <w:t xml:space="preserve">项目名称：</w:t>
      </w:r>
      <w:r/>
    </w:p>
    <w:p>
      <w:pPr>
        <w:ind w:firstLine="640"/>
        <w:rPr>
          <w:rFonts w:hint="eastAsia" w:hAnsi="宋体"/>
          <w:bCs/>
          <w:sz w:val="32"/>
          <w:szCs w:val="8"/>
          <w:highlight w:val="none"/>
        </w:rPr>
      </w:pPr>
      <w:r>
        <w:rPr>
          <w:rFonts w:hint="eastAsia" w:hAnsi="宋体"/>
          <w:bCs/>
          <w:sz w:val="32"/>
          <w:szCs w:val="8"/>
          <w:highlight w:val="none"/>
        </w:rPr>
        <w:t xml:space="preserve">招标编号：               </w:t>
      </w:r>
      <w:r/>
    </w:p>
    <w:p>
      <w:pPr>
        <w:ind w:firstLine="640"/>
        <w:rPr>
          <w:rFonts w:hint="eastAsia" w:hAnsi="宋体"/>
          <w:bCs/>
          <w:sz w:val="32"/>
          <w:szCs w:val="8"/>
          <w:highlight w:val="none"/>
        </w:rPr>
      </w:pPr>
      <w:r>
        <w:rPr>
          <w:rFonts w:hint="eastAsia" w:hAnsi="宋体"/>
          <w:bCs/>
          <w:sz w:val="32"/>
          <w:szCs w:val="8"/>
          <w:highlight w:val="none"/>
        </w:rPr>
        <w:t xml:space="preserve">投标人名称 ：（加盖CA电子公章）</w:t>
      </w:r>
      <w:r/>
    </w:p>
    <w:p>
      <w:pPr>
        <w:ind w:firstLine="640"/>
        <w:rPr>
          <w:rFonts w:hint="eastAsia" w:ascii="黑体" w:hAnsi="宋体" w:eastAsia="黑体"/>
          <w:bCs/>
          <w:sz w:val="28"/>
          <w:szCs w:val="28"/>
          <w:highlight w:val="none"/>
        </w:rPr>
      </w:pPr>
      <w:r>
        <w:rPr>
          <w:rFonts w:hint="eastAsia" w:hAnsi="宋体"/>
          <w:bCs/>
          <w:sz w:val="32"/>
          <w:szCs w:val="8"/>
          <w:highlight w:val="none"/>
        </w:rPr>
        <w:t xml:space="preserve">日期 ：              </w:t>
      </w:r>
      <w:r>
        <w:rPr>
          <w:rFonts w:ascii="黑体" w:hAnsi="宋体" w:eastAsia="黑体"/>
          <w:bCs/>
          <w:sz w:val="28"/>
          <w:szCs w:val="28"/>
          <w:highlight w:val="none"/>
        </w:rPr>
        <w:t xml:space="preserve"> </w:t>
      </w:r>
      <w:r/>
    </w:p>
    <w:p>
      <w:pPr>
        <w:ind w:firstLine="492"/>
        <w:jc w:val="center"/>
        <w:rPr>
          <w:rFonts w:hint="eastAsia" w:hAnsi="宋体"/>
          <w:b/>
          <w:sz w:val="28"/>
          <w:szCs w:val="28"/>
          <w:highlight w:val="none"/>
        </w:rPr>
        <w:sectPr>
          <w:footnotePr/>
          <w:endnotePr/>
          <w:type w:val="nextPage"/>
          <w:pgSz w:w="11906" w:h="16838" w:orient="portrait"/>
          <w:pgMar w:top="1440" w:right="1440" w:bottom="1440" w:left="1417" w:header="851" w:footer="992" w:gutter="0"/>
          <w:cols w:num="1" w:sep="0" w:space="0" w:equalWidth="1"/>
          <w:docGrid w:linePitch="360"/>
        </w:sectPr>
        <w:outlineLvl w:val="0"/>
      </w:pPr>
      <w:r>
        <w:rPr>
          <w:rFonts w:hint="eastAsia" w:hAnsi="宋体"/>
          <w:b/>
          <w:sz w:val="28"/>
          <w:szCs w:val="28"/>
          <w:highlight w:val="none"/>
        </w:rPr>
      </w:r>
      <w:r/>
    </w:p>
    <w:p>
      <w:pPr>
        <w:ind w:firstLine="492"/>
        <w:jc w:val="center"/>
        <w:rPr>
          <w:rFonts w:hint="eastAsia" w:hAnsi="宋体"/>
          <w:b/>
          <w:sz w:val="28"/>
          <w:szCs w:val="28"/>
          <w:highlight w:val="none"/>
        </w:rPr>
        <w:outlineLvl w:val="0"/>
      </w:pPr>
      <w:r>
        <w:rPr>
          <w:rFonts w:hint="eastAsia" w:hAnsi="宋体"/>
          <w:b/>
          <w:sz w:val="28"/>
          <w:szCs w:val="28"/>
          <w:highlight w:val="none"/>
        </w:rPr>
        <w:t xml:space="preserve">（一）投标函（格式）：</w:t>
      </w:r>
      <w:r/>
    </w:p>
    <w:p>
      <w:pPr>
        <w:rPr>
          <w:rFonts w:hint="eastAsia" w:hAnsi="宋体"/>
          <w:bCs/>
          <w:sz w:val="24"/>
          <w:szCs w:val="24"/>
          <w:highlight w:val="none"/>
        </w:rPr>
      </w:pPr>
      <w:r>
        <w:rPr>
          <w:rFonts w:hint="eastAsia" w:hAnsi="宋体"/>
          <w:bCs/>
          <w:sz w:val="24"/>
          <w:szCs w:val="24"/>
          <w:highlight w:val="none"/>
        </w:rPr>
        <w:t xml:space="preserve">致江苏万力通项目管理有限公司　：</w:t>
      </w:r>
      <w:r/>
    </w:p>
    <w:p>
      <w:pPr>
        <w:ind w:firstLine="525"/>
        <w:tabs>
          <w:tab w:val="left" w:pos="315" w:leader="none"/>
          <w:tab w:val="left" w:pos="840" w:leader="none"/>
          <w:tab w:val="left" w:pos="945" w:leader="none"/>
          <w:tab w:val="left" w:pos="1050" w:leader="none"/>
          <w:tab w:val="left" w:pos="1260" w:leader="none"/>
        </w:tabs>
        <w:rPr>
          <w:bCs/>
          <w:sz w:val="24"/>
          <w:szCs w:val="24"/>
          <w:highlight w:val="none"/>
        </w:rPr>
      </w:pPr>
      <w:r>
        <w:rPr>
          <w:rFonts w:ascii="Times New Roman" w:eastAsia="Times New Roman"/>
          <w:bCs/>
          <w:color w:val="000000"/>
          <w:sz w:val="24"/>
          <w:szCs w:val="24"/>
          <w:highlight w:val="none"/>
        </w:rPr>
        <w:t xml:space="preserve">一、</w:t>
      </w:r>
      <w:r>
        <w:rPr>
          <w:rFonts w:hint="eastAsia" w:hAnsi="宋体"/>
          <w:bCs/>
          <w:sz w:val="24"/>
          <w:szCs w:val="24"/>
          <w:highlight w:val="none"/>
        </w:rPr>
        <w:t xml:space="preserve">我方愿意按照招标文件的一切要求，提供本项目的投标，投标总价见《开标一览表》。</w:t>
      </w:r>
      <w:r/>
    </w:p>
    <w:p>
      <w:pPr>
        <w:ind w:firstLine="523"/>
        <w:tabs>
          <w:tab w:val="left" w:pos="0" w:leader="none"/>
          <w:tab w:val="left" w:pos="315" w:leader="none"/>
          <w:tab w:val="left" w:pos="525" w:leader="none"/>
          <w:tab w:val="left" w:pos="840" w:leader="none"/>
          <w:tab w:val="left" w:pos="945" w:leader="none"/>
          <w:tab w:val="left" w:pos="1050" w:leader="none"/>
        </w:tabs>
        <w:rPr>
          <w:rStyle w:val="952"/>
          <w:rFonts w:hint="eastAsia"/>
          <w:bCs/>
          <w:highlight w:val="none"/>
        </w:rPr>
      </w:pPr>
      <w:r>
        <w:rPr>
          <w:rFonts w:hint="eastAsia" w:ascii="Times New Roman" w:eastAsia="Times New Roman"/>
          <w:bCs/>
          <w:color w:val="000000"/>
          <w:sz w:val="24"/>
          <w:szCs w:val="24"/>
          <w:highlight w:val="none"/>
        </w:rPr>
        <w:t xml:space="preserve">二、</w:t>
      </w:r>
      <w:r>
        <w:rPr>
          <w:rFonts w:hint="eastAsia" w:hAnsi="宋体"/>
          <w:bCs/>
          <w:sz w:val="24"/>
          <w:szCs w:val="24"/>
          <w:highlight w:val="none"/>
        </w:rPr>
        <w:t xml:space="preserve">我方愿意提供江苏万力通项目管理有限公司在招标文件中要求的文件、资料。</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三、</w:t>
      </w:r>
      <w:r>
        <w:rPr>
          <w:rFonts w:hint="eastAsia" w:hAnsi="宋体"/>
          <w:bCs/>
          <w:sz w:val="24"/>
          <w:szCs w:val="24"/>
          <w:highlight w:val="none"/>
        </w:rPr>
        <w:t xml:space="preserve">我方同意按照招标文件中的规定，本投标文件投标的有效期限为开标之日起</w:t>
      </w:r>
      <w:r>
        <w:rPr>
          <w:rFonts w:hAnsi="宋体"/>
          <w:bCs/>
          <w:sz w:val="24"/>
          <w:szCs w:val="24"/>
          <w:highlight w:val="none"/>
        </w:rPr>
        <w:t xml:space="preserve">90</w:t>
      </w:r>
      <w:r>
        <w:rPr>
          <w:rFonts w:hint="eastAsia" w:hAnsi="宋体"/>
          <w:bCs/>
          <w:sz w:val="24"/>
          <w:szCs w:val="24"/>
          <w:highlight w:val="none"/>
        </w:rPr>
        <w:t xml:space="preserve">天。</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四、</w:t>
      </w:r>
      <w:r>
        <w:rPr>
          <w:rFonts w:hint="eastAsia" w:hAnsi="宋体"/>
          <w:bCs/>
          <w:sz w:val="24"/>
          <w:szCs w:val="24"/>
          <w:highlight w:val="none"/>
        </w:rPr>
        <w:t xml:space="preserve">如果我方的投标文件被接受，我方将履行招标文件中规定的每一项要求，按期、按质、按量，完成交货任务。</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五、</w:t>
      </w:r>
      <w:r>
        <w:rPr>
          <w:rFonts w:hint="eastAsia" w:hAnsi="宋体"/>
          <w:bCs/>
          <w:sz w:val="24"/>
          <w:szCs w:val="24"/>
          <w:highlight w:val="none"/>
        </w:rPr>
        <w:t xml:space="preserve">我方认为贵局有权决定中标者。</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六、</w:t>
      </w:r>
      <w:r>
        <w:rPr>
          <w:rFonts w:hint="eastAsia" w:hAnsi="宋体"/>
          <w:bCs/>
          <w:sz w:val="24"/>
          <w:szCs w:val="24"/>
          <w:highlight w:val="none"/>
        </w:rPr>
        <w:t xml:space="preserve">我方愿意遵守《中华人民共和国政府采购法》，并按照《中华人民共和国民法典》、财政部《政府采购货物和服务招标投标管理办法》</w:t>
      </w:r>
      <w:r>
        <w:rPr>
          <w:rFonts w:hint="eastAsia" w:hAnsi="宋体"/>
          <w:sz w:val="24"/>
          <w:szCs w:val="24"/>
          <w:highlight w:val="none"/>
        </w:rPr>
        <w:t xml:space="preserve">和</w:t>
      </w:r>
      <w:r>
        <w:rPr>
          <w:rFonts w:hint="eastAsia" w:hAnsi="宋体"/>
          <w:bCs/>
          <w:sz w:val="24"/>
          <w:szCs w:val="24"/>
          <w:highlight w:val="none"/>
        </w:rPr>
        <w:t xml:space="preserve">合同条款履行自己的全部责任。</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七、</w:t>
      </w:r>
      <w:r>
        <w:rPr>
          <w:rFonts w:hint="eastAsia" w:hAnsi="宋体"/>
          <w:bCs/>
          <w:sz w:val="24"/>
          <w:szCs w:val="24"/>
          <w:highlight w:val="none"/>
        </w:rPr>
        <w:t xml:space="preserve">我方认可并遵守招标文件的所有规定，放弃对招标文件提出质疑的权利。</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八、</w:t>
      </w:r>
      <w:r>
        <w:rPr>
          <w:rFonts w:hint="eastAsia" w:hAnsi="宋体"/>
          <w:bCs/>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523"/>
        <w:tabs>
          <w:tab w:val="left" w:pos="0" w:leader="none"/>
          <w:tab w:val="left" w:pos="315" w:leader="none"/>
          <w:tab w:val="left" w:pos="525" w:leader="none"/>
          <w:tab w:val="left" w:pos="945" w:leader="none"/>
          <w:tab w:val="left" w:pos="1050" w:leader="none"/>
        </w:tabs>
        <w:rPr>
          <w:bCs/>
          <w:sz w:val="24"/>
          <w:szCs w:val="24"/>
          <w:highlight w:val="none"/>
        </w:rPr>
      </w:pPr>
      <w:r>
        <w:rPr>
          <w:rFonts w:ascii="Times New Roman" w:eastAsia="Times New Roman"/>
          <w:bCs/>
          <w:color w:val="000000"/>
          <w:sz w:val="24"/>
          <w:szCs w:val="24"/>
          <w:highlight w:val="none"/>
        </w:rPr>
        <w:t xml:space="preserve">九、</w:t>
      </w:r>
      <w:r>
        <w:rPr>
          <w:rFonts w:hint="eastAsia" w:hAnsi="宋体"/>
          <w:bCs/>
          <w:sz w:val="24"/>
          <w:szCs w:val="24"/>
          <w:highlight w:val="none"/>
        </w:rPr>
        <w:t xml:space="preserve">如果我方被确定为中标供应商，我方愿意</w:t>
      </w:r>
      <w:r>
        <w:rPr>
          <w:rFonts w:hint="eastAsia" w:hAnsi="宋体"/>
          <w:sz w:val="24"/>
          <w:szCs w:val="24"/>
          <w:highlight w:val="none"/>
        </w:rPr>
        <w:t xml:space="preserve">向</w:t>
      </w:r>
      <w:r>
        <w:rPr>
          <w:rFonts w:hint="eastAsia" w:hAnsi="宋体"/>
          <w:bCs/>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highlight w:val="none"/>
        </w:rPr>
      </w:pPr>
      <w:r>
        <w:rPr>
          <w:rFonts w:ascii="Times New Roman" w:eastAsia="Times New Roman"/>
          <w:bCs/>
          <w:color w:val="000000"/>
          <w:sz w:val="24"/>
          <w:szCs w:val="24"/>
          <w:highlight w:val="none"/>
        </w:rPr>
        <w:t xml:space="preserve">十、</w:t>
      </w:r>
      <w:r>
        <w:rPr>
          <w:rFonts w:hint="eastAsia" w:hAnsi="宋体"/>
          <w:bCs/>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rPr>
          <w:rFonts w:hint="eastAsia" w:hAnsi="宋体"/>
          <w:bCs/>
          <w:sz w:val="24"/>
          <w:szCs w:val="24"/>
          <w:highlight w:val="none"/>
        </w:rPr>
      </w:pPr>
      <w:r>
        <w:rPr>
          <w:rFonts w:hint="eastAsia" w:hAnsi="宋体"/>
          <w:bCs/>
          <w:sz w:val="24"/>
          <w:szCs w:val="24"/>
          <w:highlight w:val="none"/>
        </w:rPr>
        <w:t xml:space="preserve">投标供应商（盖章）：     </w:t>
      </w:r>
      <w:r/>
    </w:p>
    <w:p>
      <w:pPr>
        <w:ind w:firstLine="480"/>
        <w:rPr>
          <w:rFonts w:hint="eastAsia" w:hAnsi="宋体"/>
          <w:bCs/>
          <w:sz w:val="24"/>
          <w:szCs w:val="24"/>
          <w:highlight w:val="none"/>
        </w:rPr>
      </w:pPr>
      <w:r>
        <w:rPr>
          <w:rFonts w:hint="eastAsia" w:hAnsi="宋体"/>
          <w:bCs/>
          <w:sz w:val="24"/>
          <w:szCs w:val="24"/>
          <w:highlight w:val="none"/>
        </w:rPr>
        <w:t xml:space="preserve">法定代表人或法定代表人授权代表签字或盖章：</w:t>
      </w:r>
      <w:r/>
    </w:p>
    <w:p>
      <w:pPr>
        <w:ind w:firstLine="480"/>
        <w:rPr>
          <w:rFonts w:hint="eastAsia" w:hAnsi="宋体"/>
          <w:bCs/>
          <w:sz w:val="24"/>
          <w:szCs w:val="24"/>
          <w:highlight w:val="none"/>
        </w:rPr>
      </w:pPr>
      <w:r>
        <w:rPr>
          <w:rFonts w:hint="eastAsia" w:hAnsi="宋体"/>
          <w:bCs/>
          <w:sz w:val="24"/>
          <w:szCs w:val="24"/>
          <w:highlight w:val="none"/>
        </w:rPr>
        <w:t xml:space="preserve">电话：                              传真：                            </w:t>
      </w:r>
      <w:r/>
    </w:p>
    <w:p>
      <w:pPr>
        <w:jc w:val="center"/>
        <w:rPr>
          <w:rFonts w:hint="eastAsia" w:hAnsi="宋体"/>
          <w:b/>
          <w:sz w:val="28"/>
          <w:szCs w:val="28"/>
          <w:highlight w:val="none"/>
        </w:rPr>
      </w:pPr>
      <w:r>
        <w:rPr>
          <w:rFonts w:hAnsi="宋体"/>
          <w:bCs/>
          <w:sz w:val="24"/>
          <w:szCs w:val="24"/>
          <w:highlight w:val="none"/>
        </w:rPr>
        <w:br w:type="page" w:clear="all"/>
      </w:r>
      <w:r>
        <w:rPr>
          <w:rFonts w:hint="eastAsia" w:hAnsi="宋体"/>
          <w:b/>
          <w:sz w:val="28"/>
          <w:szCs w:val="28"/>
          <w:highlight w:val="none"/>
        </w:rPr>
        <w:t xml:space="preserve">（二）开标一览表</w:t>
      </w:r>
      <w:r/>
    </w:p>
    <w:p>
      <w:pPr>
        <w:ind w:firstLine="120"/>
        <w:rPr>
          <w:rFonts w:hint="eastAsia" w:hAnsi="宋体"/>
          <w:bCs/>
          <w:sz w:val="24"/>
          <w:szCs w:val="24"/>
          <w:highlight w:val="none"/>
        </w:rPr>
      </w:pPr>
      <w:r>
        <w:rPr>
          <w:rFonts w:hint="eastAsia" w:hAnsi="宋体"/>
          <w:bCs/>
          <w:sz w:val="24"/>
          <w:szCs w:val="24"/>
          <w:highlight w:val="none"/>
        </w:rPr>
        <w:t xml:space="preserve">项目编号：</w:t>
      </w:r>
      <w:r/>
    </w:p>
    <w:p>
      <w:pPr>
        <w:ind w:firstLine="120"/>
        <w:rPr>
          <w:rFonts w:hint="eastAsia" w:hAnsi="宋体"/>
          <w:bCs/>
          <w:sz w:val="24"/>
          <w:szCs w:val="24"/>
          <w:highlight w:val="none"/>
        </w:rPr>
      </w:pPr>
      <w:r>
        <w:rPr>
          <w:rFonts w:hint="eastAsia" w:hAnsi="宋体"/>
          <w:bCs/>
          <w:sz w:val="24"/>
          <w:szCs w:val="24"/>
          <w:highlight w:val="none"/>
        </w:rPr>
        <w:t xml:space="preserve">货币单位：人民币元</w:t>
      </w:r>
      <w:r/>
    </w:p>
    <w:tbl>
      <w:tblPr>
        <w:tblStyle w:val="921"/>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5667"/>
      </w:tblGrid>
      <w:tr>
        <w:trPr>
          <w:cantSplit/>
          <w:jc w:val="center"/>
          <w:trHeight w:val="993"/>
        </w:trPr>
        <w:tc>
          <w:tcPr>
            <w:tcW w:w="1527" w:type="dxa"/>
            <w:vAlign w:val="center"/>
            <w:textDirection w:val="lrTb"/>
            <w:noWrap w:val="false"/>
          </w:tcPr>
          <w:p>
            <w:pPr>
              <w:pStyle w:val="1525"/>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项目总报价</w:t>
            </w:r>
            <w:r/>
          </w:p>
          <w:p>
            <w:pPr>
              <w:pStyle w:val="1525"/>
              <w:spacing w:line="300" w:lineRule="auto"/>
              <w:rPr>
                <w:rFonts w:hint="eastAsia" w:ascii="宋体" w:hAnsi="宋体" w:cs="宋体"/>
                <w:sz w:val="24"/>
                <w:highlight w:val="none"/>
              </w:rPr>
            </w:pPr>
            <w:r>
              <w:rPr>
                <w:rFonts w:hint="eastAsia" w:ascii="宋体" w:hAnsi="宋体" w:eastAsia="宋体" w:cs="宋体"/>
                <w:sz w:val="24"/>
                <w:highlight w:val="none"/>
              </w:rPr>
              <w:t xml:space="preserve">（人民币）</w:t>
            </w:r>
            <w:r/>
          </w:p>
        </w:tc>
        <w:tc>
          <w:tcPr>
            <w:tcW w:w="3472" w:type="dxa"/>
            <w:vAlign w:val="center"/>
            <w:textDirection w:val="lrTb"/>
            <w:noWrap w:val="false"/>
          </w:tcPr>
          <w:p>
            <w:pPr>
              <w:pStyle w:val="1525"/>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大写：</w:t>
            </w:r>
            <w:r/>
          </w:p>
          <w:p>
            <w:pPr>
              <w:pStyle w:val="1525"/>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小写：                    </w:t>
            </w:r>
            <w:r/>
          </w:p>
        </w:tc>
      </w:tr>
      <w:tr>
        <w:trPr>
          <w:cantSplit/>
          <w:jc w:val="center"/>
          <w:trHeight w:val="1031"/>
        </w:trPr>
        <w:tc>
          <w:tcPr>
            <w:tcW w:w="1527" w:type="dxa"/>
            <w:vAlign w:val="center"/>
            <w:textDirection w:val="lrTb"/>
            <w:noWrap w:val="false"/>
          </w:tcPr>
          <w:p>
            <w:pPr>
              <w:jc w:val="center"/>
              <w:spacing w:line="300" w:lineRule="auto"/>
              <w:rPr>
                <w:rFonts w:hint="eastAsia" w:hAnsi="宋体" w:cs="宋体"/>
                <w:sz w:val="24"/>
                <w:highlight w:val="none"/>
              </w:rPr>
            </w:pPr>
            <w:r>
              <w:rPr>
                <w:rFonts w:hint="eastAsia" w:hAnsi="宋体" w:cs="宋体"/>
                <w:sz w:val="24"/>
                <w:highlight w:val="none"/>
              </w:rPr>
              <w:t xml:space="preserve">交货期</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hAnsi="宋体" w:cs="宋体"/>
                <w:sz w:val="24"/>
                <w:highlight w:val="none"/>
              </w:rPr>
            </w:pPr>
            <w:r>
              <w:rPr>
                <w:rFonts w:hint="eastAsia" w:hAnsi="宋体" w:cs="宋体"/>
                <w:sz w:val="24"/>
                <w:highlight w:val="none"/>
              </w:rPr>
              <w:t xml:space="preserve">误期违约金</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hAnsi="宋体" w:cs="宋体"/>
                <w:sz w:val="24"/>
                <w:highlight w:val="none"/>
              </w:rPr>
            </w:pPr>
            <w:r>
              <w:rPr>
                <w:rFonts w:hint="eastAsia" w:hAnsi="宋体" w:cs="宋体"/>
                <w:sz w:val="24"/>
                <w:highlight w:val="none"/>
              </w:rPr>
              <w:t xml:space="preserve">质量要求</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hAnsi="宋体" w:cs="宋体"/>
                <w:sz w:val="24"/>
                <w:highlight w:val="none"/>
              </w:rPr>
            </w:pPr>
            <w:r>
              <w:rPr>
                <w:rFonts w:hint="eastAsia" w:hAnsi="宋体" w:cs="宋体"/>
                <w:sz w:val="24"/>
                <w:highlight w:val="none"/>
              </w:rPr>
              <w:t xml:space="preserve">质量违约金</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r>
        <w:trPr>
          <w:cantSplit/>
          <w:jc w:val="center"/>
          <w:trHeight w:val="1031"/>
        </w:trPr>
        <w:tc>
          <w:tcPr>
            <w:tcW w:w="1527" w:type="dxa"/>
            <w:vAlign w:val="center"/>
            <w:textDirection w:val="lrTb"/>
            <w:noWrap w:val="false"/>
          </w:tcPr>
          <w:p>
            <w:pPr>
              <w:jc w:val="center"/>
              <w:widowControl/>
              <w:rPr>
                <w:rFonts w:hint="eastAsia" w:hAnsi="宋体" w:cs="宋体"/>
                <w:sz w:val="24"/>
                <w:szCs w:val="28"/>
                <w:highlight w:val="none"/>
              </w:rPr>
            </w:pPr>
            <w:r>
              <w:rPr>
                <w:rFonts w:hint="eastAsia" w:hAnsi="宋体" w:cs="宋体"/>
                <w:sz w:val="24"/>
                <w:szCs w:val="28"/>
                <w:highlight w:val="none"/>
              </w:rPr>
              <w:t xml:space="preserve">质保期</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r>
        <w:trPr>
          <w:cantSplit/>
          <w:jc w:val="center"/>
          <w:trHeight w:val="1031"/>
        </w:trPr>
        <w:tc>
          <w:tcPr>
            <w:tcW w:w="1527" w:type="dxa"/>
            <w:vAlign w:val="center"/>
            <w:textDirection w:val="lrTb"/>
            <w:noWrap w:val="false"/>
          </w:tcPr>
          <w:p>
            <w:pPr>
              <w:jc w:val="center"/>
              <w:spacing w:line="300" w:lineRule="auto"/>
              <w:rPr>
                <w:rFonts w:hint="eastAsia" w:hAnsi="宋体" w:cs="宋体"/>
                <w:sz w:val="24"/>
                <w:szCs w:val="28"/>
                <w:highlight w:val="none"/>
              </w:rPr>
            </w:pPr>
            <w:r>
              <w:rPr>
                <w:rFonts w:hint="eastAsia" w:hAnsi="宋体" w:cs="宋体"/>
                <w:sz w:val="24"/>
                <w:highlight w:val="none"/>
              </w:rPr>
              <w:t xml:space="preserve">维修响应时间</w:t>
            </w:r>
            <w:r/>
          </w:p>
        </w:tc>
        <w:tc>
          <w:tcPr>
            <w:tcW w:w="3472" w:type="dxa"/>
            <w:vAlign w:val="center"/>
            <w:textDirection w:val="lrTb"/>
            <w:noWrap w:val="false"/>
          </w:tcPr>
          <w:p>
            <w:pPr>
              <w:spacing w:line="300" w:lineRule="auto"/>
              <w:rPr>
                <w:rFonts w:hint="eastAsia" w:hAnsi="宋体" w:cs="宋体"/>
                <w:sz w:val="24"/>
                <w:szCs w:val="28"/>
                <w:highlight w:val="none"/>
              </w:rPr>
            </w:pPr>
            <w:r>
              <w:rPr>
                <w:rFonts w:hint="eastAsia" w:hAnsi="宋体" w:cs="宋体"/>
                <w:sz w:val="24"/>
                <w:szCs w:val="28"/>
                <w:highlight w:val="none"/>
              </w:rPr>
            </w:r>
            <w:r/>
          </w:p>
        </w:tc>
      </w:tr>
    </w:tbl>
    <w:p>
      <w:pPr>
        <w:pStyle w:val="959"/>
        <w:ind w:firstLine="480"/>
        <w:rPr>
          <w:rFonts w:ascii="Tahoma" w:hAnsi="Tahoma"/>
          <w:sz w:val="24"/>
          <w:szCs w:val="20"/>
          <w:highlight w:val="none"/>
        </w:rPr>
      </w:pPr>
      <w:r>
        <w:rPr>
          <w:rFonts w:ascii="Tahoma" w:hAnsi="Tahoma"/>
          <w:sz w:val="24"/>
          <w:szCs w:val="20"/>
          <w:highlight w:val="none"/>
        </w:rPr>
      </w:r>
      <w:r/>
    </w:p>
    <w:p>
      <w:pPr>
        <w:pStyle w:val="959"/>
        <w:ind w:firstLine="480"/>
        <w:rPr>
          <w:rFonts w:ascii="Tahoma" w:hAnsi="Tahoma"/>
          <w:sz w:val="24"/>
          <w:szCs w:val="20"/>
          <w:highlight w:val="none"/>
        </w:rPr>
      </w:pPr>
      <w:r>
        <w:rPr>
          <w:rFonts w:hint="eastAsia" w:ascii="Tahoma" w:hAnsi="Tahoma"/>
          <w:sz w:val="24"/>
          <w:szCs w:val="20"/>
          <w:highlight w:val="none"/>
        </w:rPr>
        <w:t xml:space="preserve">投标人公章：（电子签章）</w:t>
      </w:r>
      <w:r/>
    </w:p>
    <w:p>
      <w:pPr>
        <w:rPr>
          <w:highlight w:val="none"/>
        </w:rPr>
        <w:sectPr>
          <w:footnotePr/>
          <w:endnotePr/>
          <w:type w:val="nextPage"/>
          <w:pgSz w:w="11906" w:h="16838" w:orient="portrait"/>
          <w:pgMar w:top="1440" w:right="1440" w:bottom="1440" w:left="1417" w:header="851" w:footer="992" w:gutter="0"/>
          <w:cols w:num="1" w:sep="0" w:space="0" w:equalWidth="1"/>
          <w:docGrid w:linePitch="360"/>
        </w:sectPr>
      </w:pPr>
      <w:r>
        <w:rPr>
          <w:highlight w:val="none"/>
        </w:rPr>
      </w:r>
      <w:r/>
    </w:p>
    <w:p>
      <w:pPr>
        <w:pStyle w:val="1145"/>
        <w:jc w:val="center"/>
        <w:rPr>
          <w:rFonts w:ascii="Tahoma" w:hAnsi="Tahoma"/>
          <w:b/>
          <w:bCs/>
          <w:sz w:val="28"/>
          <w:szCs w:val="21"/>
          <w:highlight w:val="none"/>
          <w:lang w:val="en-US"/>
        </w:rPr>
      </w:pPr>
      <w:r>
        <w:rPr>
          <w:rFonts w:hint="eastAsia" w:ascii="Tahoma" w:hAnsi="Tahoma"/>
          <w:b/>
          <w:bCs/>
          <w:sz w:val="28"/>
          <w:szCs w:val="21"/>
          <w:highlight w:val="none"/>
          <w:lang w:val="en-US"/>
        </w:rPr>
        <w:t xml:space="preserve">（三）明细报价表（格式）</w:t>
      </w:r>
      <w:r/>
    </w:p>
    <w:p>
      <w:pPr>
        <w:spacing w:line="240" w:lineRule="auto"/>
        <w:rPr>
          <w:b/>
          <w:bCs/>
          <w:sz w:val="32"/>
          <w:szCs w:val="28"/>
          <w:highlight w:val="none"/>
        </w:rPr>
      </w:pPr>
      <w:r>
        <w:rPr>
          <w:rFonts w:hint="eastAsia" w:hAnsi="宋体"/>
          <w:b/>
          <w:bCs/>
          <w:sz w:val="24"/>
          <w:szCs w:val="24"/>
          <w:highlight w:val="none"/>
        </w:rPr>
        <w:t xml:space="preserve">供应商名称（加盖公章）：</w:t>
      </w:r>
      <w:r/>
    </w:p>
    <w:tbl>
      <w:tblPr>
        <w:tblStyle w:val="921"/>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3"/>
        <w:gridCol w:w="101"/>
        <w:gridCol w:w="623"/>
        <w:gridCol w:w="814"/>
        <w:gridCol w:w="2625"/>
        <w:gridCol w:w="516"/>
        <w:gridCol w:w="1100"/>
        <w:gridCol w:w="855"/>
        <w:gridCol w:w="611"/>
        <w:gridCol w:w="809"/>
      </w:tblGrid>
      <w:tr>
        <w:trPr>
          <w:cantSplit/>
          <w:jc w:val="center"/>
          <w:trHeight w:val="520"/>
        </w:trPr>
        <w:tc>
          <w:tcPr>
            <w:gridSpan w:val="2"/>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spacing w:before="5"/>
              <w:rPr>
                <w:rFonts w:ascii="Times New Roman"/>
                <w:sz w:val="18"/>
                <w:szCs w:val="18"/>
                <w:highlight w:val="none"/>
              </w:rPr>
            </w:pPr>
            <w:r>
              <w:rPr>
                <w:rFonts w:hint="eastAsia" w:hAnsi="宋体" w:cs="宋体"/>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before="5"/>
              <w:rPr>
                <w:rFonts w:ascii="Times New Roman"/>
                <w:sz w:val="18"/>
                <w:szCs w:val="18"/>
                <w:highlight w:val="none"/>
              </w:rPr>
            </w:pPr>
            <w:r>
              <w:rPr>
                <w:rFonts w:hint="eastAsia" w:hAnsi="宋体" w:cs="宋体"/>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spacing w:before="5"/>
              <w:rPr>
                <w:rFonts w:ascii="Times New Roman"/>
                <w:sz w:val="18"/>
                <w:szCs w:val="18"/>
                <w:highlight w:val="none"/>
              </w:rPr>
            </w:pPr>
            <w:r>
              <w:rPr>
                <w:rFonts w:hint="eastAsia" w:hAnsi="宋体" w:cs="宋体"/>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before="5"/>
              <w:rPr>
                <w:rFonts w:ascii="Times New Roman"/>
                <w:sz w:val="18"/>
                <w:szCs w:val="18"/>
                <w:highlight w:val="none"/>
              </w:rPr>
            </w:pPr>
            <w:r>
              <w:rPr>
                <w:rFonts w:hint="eastAsia" w:hAnsi="宋体" w:cs="宋体"/>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spacing w:before="5"/>
              <w:rPr>
                <w:rFonts w:ascii="Times New Roman"/>
                <w:sz w:val="18"/>
                <w:szCs w:val="18"/>
                <w:highlight w:val="none"/>
              </w:rPr>
            </w:pPr>
            <w:r>
              <w:rPr>
                <w:rFonts w:hint="eastAsia" w:hAnsi="宋体" w:cs="宋体"/>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before="5"/>
              <w:rPr>
                <w:rFonts w:ascii="Times New Roman"/>
                <w:sz w:val="18"/>
                <w:szCs w:val="18"/>
                <w:highlight w:val="none"/>
              </w:rPr>
            </w:pPr>
            <w:r>
              <w:rPr>
                <w:rFonts w:hint="eastAsia" w:hAnsi="宋体" w:cs="宋体"/>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spacing w:before="5"/>
              <w:rPr>
                <w:rFonts w:ascii="Times New Roman"/>
                <w:sz w:val="18"/>
                <w:szCs w:val="18"/>
                <w:highlight w:val="none"/>
              </w:rPr>
            </w:pPr>
            <w:r>
              <w:rPr>
                <w:rFonts w:hint="eastAsia" w:hAnsi="宋体" w:cs="宋体"/>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before="5"/>
              <w:rPr>
                <w:rFonts w:ascii="Times New Roman"/>
                <w:sz w:val="18"/>
                <w:szCs w:val="18"/>
                <w:highlight w:val="none"/>
              </w:rPr>
            </w:pPr>
            <w:r>
              <w:rPr>
                <w:rFonts w:hint="eastAsia" w:hAnsi="宋体" w:cs="宋体"/>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spacing w:before="5"/>
              <w:rPr>
                <w:rFonts w:ascii="Times New Roman"/>
                <w:sz w:val="18"/>
                <w:szCs w:val="18"/>
                <w:highlight w:val="none"/>
              </w:rPr>
            </w:pPr>
            <w:r>
              <w:rPr>
                <w:rFonts w:hint="eastAsia" w:hAnsi="宋体" w:cs="宋体"/>
                <w:sz w:val="18"/>
                <w:szCs w:val="18"/>
                <w:highlight w:val="none"/>
                <w:lang w:bidi="ar"/>
              </w:rPr>
              <w:t xml:space="preserve">分项总报价</w:t>
            </w:r>
            <w:r/>
          </w:p>
        </w:tc>
      </w:tr>
      <w:tr>
        <w:trPr>
          <w:cantSplit/>
          <w:jc w:val="center"/>
          <w:trHeight w:val="743"/>
        </w:trPr>
        <w:tc>
          <w:tcPr>
            <w:gridSpan w:val="2"/>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25" w:type="dxa"/>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cs="黑体"/>
                <w:b/>
                <w:bCs/>
                <w:sz w:val="24"/>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黑体" w:hAnsi="宋体" w:eastAsia="黑体"/>
                <w:b/>
                <w:bCs/>
                <w:sz w:val="24"/>
                <w:szCs w:val="24"/>
                <w:highlight w:val="none"/>
              </w:rPr>
            </w:pPr>
            <w:r>
              <w:rPr>
                <w:rFonts w:hint="eastAsia" w:ascii="黑体" w:hAnsi="宋体" w:eastAsia="黑体" w:cs="黑体"/>
                <w:b/>
                <w:bCs/>
                <w:sz w:val="24"/>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924"/>
        </w:trPr>
        <w:tc>
          <w:tcPr>
            <w:gridSpan w:val="2"/>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cs="黑体"/>
                <w:b/>
                <w:bCs/>
                <w:sz w:val="24"/>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黑体" w:hAnsi="宋体" w:eastAsia="黑体"/>
                <w:b/>
                <w:bCs/>
                <w:sz w:val="24"/>
                <w:szCs w:val="24"/>
                <w:highlight w:val="none"/>
              </w:rPr>
            </w:pPr>
            <w:r>
              <w:rPr>
                <w:rFonts w:hint="eastAsia" w:ascii="黑体" w:hAnsi="宋体" w:eastAsia="黑体" w:cs="黑体"/>
                <w:b/>
                <w:bCs/>
                <w:sz w:val="24"/>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924"/>
        </w:trPr>
        <w:tc>
          <w:tcPr>
            <w:gridSpan w:val="2"/>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924"/>
        </w:trPr>
        <w:tc>
          <w:tcPr>
            <w:gridSpan w:val="2"/>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rPr>
                <w:rFonts w:hint="eastAsia" w:hAnsi="宋体" w:cs="宋体"/>
                <w:sz w:val="24"/>
                <w:szCs w:val="21"/>
                <w:highlight w:val="none"/>
                <w:lang w:bidi="ar"/>
              </w:rPr>
            </w:pPr>
            <w:r>
              <w:rPr>
                <w:rFonts w:hint="eastAsia" w:hAnsi="宋体" w:cs="宋体"/>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ascii="黑体" w:hAnsi="宋体" w:eastAsia="黑体" w:cs="黑体"/>
                <w:b/>
                <w:bCs/>
                <w:sz w:val="24"/>
                <w:szCs w:val="21"/>
                <w:highlight w:val="none"/>
                <w:lang w:bidi="ar"/>
              </w:rPr>
            </w:pPr>
            <w:r>
              <w:rPr>
                <w:rFonts w:hint="eastAsia" w:ascii="黑体" w:hAnsi="宋体" w:eastAsia="黑体" w:cs="黑体"/>
                <w:b/>
                <w:bCs/>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959"/>
        </w:trPr>
        <w:tc>
          <w:tcPr>
            <w:gridSpan w:val="4"/>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rPr>
                <w:rFonts w:hint="eastAsia" w:ascii="黑体" w:hAnsi="宋体" w:eastAsia="黑体" w:cs="黑体"/>
                <w:b/>
                <w:bCs/>
                <w:sz w:val="24"/>
                <w:szCs w:val="21"/>
                <w:highlight w:val="none"/>
                <w:lang w:bidi="ar"/>
              </w:rPr>
            </w:pPr>
            <w:r>
              <w:rPr>
                <w:rFonts w:hint="eastAsia" w:hAnsi="宋体" w:cs="宋体"/>
                <w:b/>
                <w:bCs/>
                <w:sz w:val="24"/>
                <w:szCs w:val="24"/>
                <w:highlight w:val="none"/>
                <w:lang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6516" w:type="dxa"/>
            <w:vAlign w:val="center"/>
            <w:textDirection w:val="lrTb"/>
            <w:noWrap w:val="false"/>
          </w:tcPr>
          <w:p>
            <w:pPr>
              <w:rPr>
                <w:rFonts w:hint="eastAsia" w:hAnsi="宋体" w:cs="宋体"/>
                <w:b/>
                <w:bCs/>
                <w:sz w:val="24"/>
                <w:szCs w:val="24"/>
                <w:highlight w:val="none"/>
                <w:lang w:bidi="ar"/>
              </w:rPr>
            </w:pPr>
            <w:r>
              <w:rPr>
                <w:rFonts w:hint="eastAsia" w:hAnsi="宋体" w:cs="宋体"/>
                <w:b/>
                <w:bCs/>
                <w:sz w:val="24"/>
                <w:szCs w:val="24"/>
                <w:highlight w:val="none"/>
                <w:lang w:bidi="ar"/>
              </w:rPr>
              <w:t xml:space="preserve">大写：</w:t>
            </w:r>
            <w:r/>
          </w:p>
          <w:p>
            <w:pPr>
              <w:rPr>
                <w:rFonts w:hint="eastAsia" w:hAnsi="宋体" w:cs="宋体"/>
                <w:b/>
                <w:bCs/>
                <w:sz w:val="24"/>
                <w:szCs w:val="24"/>
                <w:highlight w:val="none"/>
                <w:lang w:bidi="ar"/>
              </w:rPr>
            </w:pPr>
            <w:r>
              <w:rPr>
                <w:rFonts w:hint="eastAsia" w:hAnsi="宋体" w:cs="宋体"/>
                <w:b/>
                <w:bCs/>
                <w:sz w:val="24"/>
                <w:szCs w:val="24"/>
                <w:highlight w:val="none"/>
                <w:lang w:bidi="ar"/>
              </w:rPr>
              <w:t xml:space="preserve">小写：</w:t>
            </w:r>
            <w:r/>
          </w:p>
        </w:tc>
      </w:tr>
      <w:tr>
        <w:trPr>
          <w:cantSplit/>
          <w:jc w:val="center"/>
          <w:trHeight w:val="638"/>
        </w:trPr>
        <w:tc>
          <w:tcPr>
            <w:gridSpan w:val="4"/>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rPr>
                <w:rFonts w:hint="eastAsia" w:hAnsi="宋体" w:cs="宋体"/>
                <w:b/>
                <w:bCs/>
                <w:sz w:val="24"/>
                <w:szCs w:val="24"/>
                <w:highlight w:val="none"/>
                <w:lang w:bidi="ar"/>
              </w:rPr>
            </w:pPr>
            <w:r>
              <w:rPr>
                <w:rFonts w:hint="eastAsia" w:hAnsi="宋体" w:cs="宋体"/>
                <w:b/>
                <w:bCs/>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6516" w:type="dxa"/>
            <w:vAlign w:val="center"/>
            <w:textDirection w:val="lrTb"/>
            <w:noWrap w:val="false"/>
          </w:tcPr>
          <w:p>
            <w:pPr>
              <w:jc w:val="center"/>
              <w:rPr>
                <w:rFonts w:hint="eastAsia" w:hAnsi="宋体" w:cs="宋体"/>
                <w:b/>
                <w:bCs/>
                <w:sz w:val="24"/>
                <w:szCs w:val="24"/>
                <w:highlight w:val="none"/>
                <w:lang w:bidi="ar"/>
              </w:rPr>
            </w:pPr>
            <w:r>
              <w:rPr>
                <w:rFonts w:hint="eastAsia" w:hAnsi="宋体" w:cs="宋体"/>
                <w:b/>
                <w:bCs/>
                <w:sz w:val="24"/>
                <w:szCs w:val="24"/>
                <w:highlight w:val="none"/>
                <w:lang w:bidi="ar"/>
              </w:rPr>
            </w:r>
            <w:r/>
          </w:p>
        </w:tc>
      </w:tr>
      <w:tr>
        <w:trPr>
          <w:cantSplit/>
          <w:jc w:val="center"/>
          <w:trHeight w:val="638"/>
        </w:trPr>
        <w:tc>
          <w:tcPr>
            <w:gridSpan w:val="4"/>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jc w:val="center"/>
              <w:rPr>
                <w:rFonts w:hint="eastAsia" w:hAnsi="宋体" w:cs="宋体"/>
                <w:b/>
                <w:bCs/>
                <w:sz w:val="24"/>
                <w:szCs w:val="24"/>
                <w:highlight w:val="none"/>
                <w:lang w:bidi="ar"/>
              </w:rPr>
            </w:pPr>
            <w:r>
              <w:rPr>
                <w:rFonts w:hint="eastAsia" w:hAnsi="宋体" w:cs="宋体"/>
                <w:b/>
                <w:bCs/>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6516" w:type="dxa"/>
            <w:vAlign w:val="center"/>
            <w:textDirection w:val="lrTb"/>
            <w:noWrap w:val="false"/>
          </w:tcPr>
          <w:p>
            <w:pPr>
              <w:jc w:val="center"/>
              <w:rPr>
                <w:rFonts w:hint="eastAsia" w:hAnsi="宋体" w:cs="宋体"/>
                <w:b/>
                <w:bCs/>
                <w:sz w:val="24"/>
                <w:szCs w:val="24"/>
                <w:highlight w:val="none"/>
                <w:lang w:bidi="ar"/>
              </w:rPr>
            </w:pPr>
            <w:r>
              <w:rPr>
                <w:rFonts w:hint="eastAsia" w:hAnsi="宋体" w:cs="宋体"/>
                <w:b/>
                <w:bCs/>
                <w:sz w:val="24"/>
                <w:szCs w:val="24"/>
                <w:highlight w:val="none"/>
                <w:lang w:bidi="ar"/>
              </w:rPr>
            </w:r>
            <w:r/>
          </w:p>
        </w:tc>
      </w:tr>
      <w:tr>
        <w:trPr>
          <w:cantSplit/>
          <w:jc w:val="center"/>
          <w:trHeight w:val="1427"/>
        </w:trPr>
        <w:tc>
          <w:tcPr>
            <w:tcBorders>
              <w:top w:val="non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ind w:firstLine="120"/>
              <w:spacing w:before="100" w:beforeAutospacing="1" w:after="120" w:line="400" w:lineRule="exact"/>
              <w:widowControl/>
              <w:rPr>
                <w:b/>
                <w:bCs/>
                <w:sz w:val="24"/>
                <w:szCs w:val="24"/>
                <w:highlight w:val="none"/>
              </w:rPr>
            </w:pPr>
            <w:r>
              <w:rPr>
                <w:rFonts w:hint="eastAsia" w:hAnsi="宋体" w:cs="宋体"/>
                <w:b/>
                <w:bCs/>
                <w:sz w:val="24"/>
                <w:szCs w:val="24"/>
                <w:highlight w:val="none"/>
              </w:rPr>
              <w:t xml:space="preserve">服</w:t>
            </w:r>
            <w:r/>
          </w:p>
          <w:p>
            <w:pPr>
              <w:spacing w:before="100" w:beforeAutospacing="1" w:after="120" w:line="400" w:lineRule="exact"/>
              <w:widowControl/>
              <w:rPr>
                <w:b/>
                <w:bCs/>
                <w:sz w:val="24"/>
                <w:szCs w:val="24"/>
                <w:highlight w:val="none"/>
              </w:rPr>
            </w:pPr>
            <w:r>
              <w:rPr>
                <w:b/>
                <w:bCs/>
                <w:sz w:val="24"/>
                <w:szCs w:val="24"/>
                <w:highlight w:val="none"/>
              </w:rPr>
            </w:r>
            <w:r/>
          </w:p>
          <w:p>
            <w:pPr>
              <w:ind w:firstLine="120"/>
              <w:spacing w:before="100" w:beforeAutospacing="1" w:after="120" w:line="400" w:lineRule="exact"/>
              <w:widowControl/>
              <w:rPr>
                <w:b/>
                <w:bCs/>
                <w:sz w:val="24"/>
                <w:szCs w:val="24"/>
                <w:highlight w:val="none"/>
              </w:rPr>
            </w:pPr>
            <w:r>
              <w:rPr>
                <w:rFonts w:hint="eastAsia" w:hAnsi="宋体" w:cs="宋体"/>
                <w:b/>
                <w:bCs/>
                <w:sz w:val="24"/>
                <w:szCs w:val="24"/>
                <w:highlight w:val="none"/>
              </w:rPr>
              <w:t xml:space="preserve">务</w:t>
            </w:r>
            <w:r/>
          </w:p>
          <w:p>
            <w:pPr>
              <w:spacing w:before="100" w:beforeAutospacing="1" w:after="120" w:line="400" w:lineRule="exact"/>
              <w:widowControl/>
              <w:rPr>
                <w:b/>
                <w:bCs/>
                <w:sz w:val="24"/>
                <w:szCs w:val="24"/>
                <w:highlight w:val="none"/>
              </w:rPr>
            </w:pPr>
            <w:r>
              <w:rPr>
                <w:b/>
                <w:bCs/>
                <w:sz w:val="24"/>
                <w:szCs w:val="24"/>
                <w:highlight w:val="none"/>
              </w:rPr>
            </w:r>
            <w:r/>
          </w:p>
          <w:p>
            <w:pPr>
              <w:ind w:firstLine="120"/>
              <w:spacing w:before="100" w:beforeAutospacing="1" w:after="120" w:line="400" w:lineRule="exact"/>
              <w:widowControl/>
              <w:rPr>
                <w:b/>
                <w:bCs/>
                <w:sz w:val="24"/>
                <w:szCs w:val="24"/>
                <w:highlight w:val="none"/>
              </w:rPr>
            </w:pPr>
            <w:r>
              <w:rPr>
                <w:rFonts w:hint="eastAsia" w:hAnsi="宋体" w:cs="宋体"/>
                <w:b/>
                <w:bCs/>
                <w:sz w:val="24"/>
                <w:szCs w:val="24"/>
                <w:highlight w:val="none"/>
              </w:rPr>
              <w:t xml:space="preserve">承</w:t>
            </w:r>
            <w:r/>
          </w:p>
          <w:p>
            <w:pPr>
              <w:spacing w:before="100" w:beforeAutospacing="1" w:after="120" w:line="400" w:lineRule="exact"/>
              <w:widowControl/>
              <w:rPr>
                <w:b/>
                <w:bCs/>
                <w:sz w:val="24"/>
                <w:szCs w:val="24"/>
                <w:highlight w:val="none"/>
              </w:rPr>
            </w:pPr>
            <w:r>
              <w:rPr>
                <w:b/>
                <w:bCs/>
                <w:sz w:val="24"/>
                <w:szCs w:val="24"/>
                <w:highlight w:val="none"/>
              </w:rPr>
            </w:r>
            <w:r/>
          </w:p>
          <w:p>
            <w:pPr>
              <w:ind w:firstLine="120"/>
              <w:spacing w:before="100" w:beforeAutospacing="1" w:after="120" w:line="400" w:lineRule="exact"/>
              <w:widowControl/>
              <w:rPr>
                <w:bCs/>
                <w:sz w:val="24"/>
                <w:szCs w:val="24"/>
                <w:highlight w:val="none"/>
              </w:rPr>
            </w:pPr>
            <w:r>
              <w:rPr>
                <w:rFonts w:hint="eastAsia" w:hAnsi="宋体" w:cs="宋体"/>
                <w:b/>
                <w:bCs/>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8054" w:type="dxa"/>
            <w:vAlign w:val="center"/>
            <w:textDirection w:val="lrTb"/>
            <w:noWrap w:val="false"/>
          </w:tcPr>
          <w:p>
            <w:pPr>
              <w:numPr>
                <w:ilvl w:val="0"/>
                <w:numId w:val="6"/>
              </w:numPr>
              <w:rPr>
                <w:bCs/>
                <w:sz w:val="24"/>
                <w:szCs w:val="24"/>
                <w:highlight w:val="none"/>
              </w:rPr>
            </w:pPr>
            <w:r>
              <w:rPr>
                <w:rFonts w:hint="eastAsia" w:hAnsi="宋体" w:cs="宋体"/>
                <w:bCs/>
                <w:sz w:val="24"/>
                <w:szCs w:val="24"/>
                <w:highlight w:val="none"/>
                <w:lang w:bidi="ar"/>
              </w:rPr>
              <w:t xml:space="preserve">质量</w:t>
            </w:r>
            <w:r>
              <w:rPr>
                <w:rFonts w:hint="eastAsia" w:hAnsi="宋体"/>
                <w:bCs/>
                <w:sz w:val="24"/>
                <w:szCs w:val="24"/>
                <w:highlight w:val="none"/>
                <w:lang w:bidi="ar"/>
              </w:rPr>
              <w:t xml:space="preserve"> 2.</w:t>
            </w:r>
            <w:r>
              <w:rPr>
                <w:rFonts w:hint="eastAsia" w:hAnsi="宋体" w:cs="宋体"/>
                <w:bCs/>
                <w:sz w:val="24"/>
                <w:szCs w:val="24"/>
                <w:highlight w:val="none"/>
                <w:lang w:bidi="ar"/>
              </w:rPr>
              <w:t xml:space="preserve">安装</w:t>
            </w:r>
            <w:r>
              <w:rPr>
                <w:rFonts w:hint="eastAsia" w:hAnsi="宋体"/>
                <w:bCs/>
                <w:sz w:val="24"/>
                <w:szCs w:val="24"/>
                <w:highlight w:val="none"/>
                <w:lang w:bidi="ar"/>
              </w:rPr>
              <w:t xml:space="preserve"> 3.“</w:t>
            </w:r>
            <w:r>
              <w:rPr>
                <w:rFonts w:hint="eastAsia" w:hAnsi="宋体" w:cs="宋体"/>
                <w:bCs/>
                <w:sz w:val="24"/>
                <w:szCs w:val="24"/>
                <w:highlight w:val="none"/>
                <w:lang w:bidi="ar"/>
              </w:rPr>
              <w:t xml:space="preserve">三包</w:t>
            </w:r>
            <w:r>
              <w:rPr>
                <w:rFonts w:hint="eastAsia" w:hAnsi="宋体"/>
                <w:bCs/>
                <w:sz w:val="24"/>
                <w:szCs w:val="24"/>
                <w:highlight w:val="none"/>
                <w:lang w:bidi="ar"/>
              </w:rPr>
              <w:t xml:space="preserve">”（</w:t>
            </w:r>
            <w:r>
              <w:rPr>
                <w:rFonts w:hint="eastAsia" w:hAnsi="宋体" w:cs="宋体"/>
                <w:bCs/>
                <w:sz w:val="24"/>
                <w:szCs w:val="24"/>
                <w:highlight w:val="none"/>
                <w:lang w:bidi="ar"/>
              </w:rPr>
              <w:t xml:space="preserve">包修、包退、包换）</w:t>
            </w:r>
            <w:r>
              <w:rPr>
                <w:rFonts w:hint="eastAsia" w:hAnsi="宋体"/>
                <w:bCs/>
                <w:sz w:val="24"/>
                <w:szCs w:val="24"/>
                <w:highlight w:val="none"/>
                <w:lang w:bidi="ar"/>
              </w:rPr>
              <w:t xml:space="preserve">4</w:t>
            </w:r>
            <w:r>
              <w:rPr>
                <w:rFonts w:hint="eastAsia"/>
                <w:bCs/>
                <w:sz w:val="24"/>
                <w:szCs w:val="24"/>
                <w:highlight w:val="none"/>
                <w:lang w:bidi="ar"/>
              </w:rPr>
              <w:t xml:space="preserve">.</w:t>
            </w:r>
            <w:r>
              <w:rPr>
                <w:rFonts w:hint="eastAsia" w:hAnsi="宋体" w:cs="宋体"/>
                <w:bCs/>
                <w:sz w:val="24"/>
                <w:szCs w:val="24"/>
                <w:highlight w:val="none"/>
                <w:lang w:bidi="ar"/>
              </w:rPr>
              <w:t xml:space="preserve">其他承诺</w:t>
            </w:r>
            <w:r/>
          </w:p>
          <w:p>
            <w:pPr>
              <w:rPr>
                <w:bCs/>
                <w:sz w:val="24"/>
                <w:szCs w:val="24"/>
                <w:highlight w:val="none"/>
              </w:rPr>
            </w:pPr>
            <w:r>
              <w:rPr>
                <w:rFonts w:hint="eastAsia" w:hAnsi="宋体" w:cs="宋体"/>
                <w:bCs/>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3214"/>
        </w:trPr>
        <w:tc>
          <w:tcPr>
            <w:tcBorders>
              <w:top w:val="non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rPr>
                <w:rFonts w:ascii="Times New Roman"/>
                <w:sz w:val="20"/>
                <w:highlight w:val="none"/>
              </w:rPr>
            </w:pPr>
            <w:r>
              <w:rPr>
                <w:rFonts w:ascii="Times New Roman"/>
                <w:sz w:val="20"/>
                <w:highlight w:val="none"/>
              </w:rPr>
            </w:r>
            <w:r/>
          </w:p>
        </w:tc>
        <w:tc>
          <w:tcPr>
            <w:gridSpan w:val="9"/>
            <w:tcBorders>
              <w:top w:val="single" w:color="000000" w:sz="4" w:space="0"/>
              <w:left w:val="single" w:color="000000" w:sz="4" w:space="0"/>
              <w:bottom w:val="single" w:color="000000" w:sz="4" w:space="0"/>
              <w:right w:val="single" w:color="000000" w:sz="4" w:space="0"/>
            </w:tcBorders>
            <w:tcW w:w="8054" w:type="dxa"/>
            <w:vAlign w:val="center"/>
            <w:textDirection w:val="lrTb"/>
            <w:noWrap w:val="false"/>
          </w:tcPr>
          <w:p>
            <w:pPr>
              <w:rPr>
                <w:bCs/>
                <w:sz w:val="24"/>
                <w:szCs w:val="24"/>
                <w:highlight w:val="none"/>
              </w:rPr>
            </w:pPr>
            <w:r>
              <w:rPr>
                <w:bCs/>
                <w:sz w:val="24"/>
                <w:szCs w:val="24"/>
                <w:highlight w:val="none"/>
              </w:rPr>
            </w:r>
            <w:r/>
          </w:p>
        </w:tc>
      </w:tr>
    </w:tbl>
    <w:p>
      <w:pPr>
        <w:jc w:val="left"/>
        <w:rPr>
          <w:rFonts w:hint="eastAsia" w:hAnsi="宋体"/>
          <w:b/>
          <w:bCs/>
          <w:sz w:val="24"/>
          <w:szCs w:val="24"/>
          <w:highlight w:val="none"/>
        </w:rPr>
        <w:outlineLvl w:val="0"/>
      </w:pPr>
      <w:r>
        <w:rPr>
          <w:rFonts w:hint="eastAsia" w:hAnsi="宋体"/>
          <w:b/>
          <w:bCs/>
          <w:sz w:val="24"/>
          <w:szCs w:val="24"/>
          <w:highlight w:val="none"/>
        </w:rPr>
      </w:r>
      <w:r/>
    </w:p>
    <w:p>
      <w:pPr>
        <w:jc w:val="left"/>
        <w:rPr>
          <w:rFonts w:hint="eastAsia" w:hAnsi="宋体"/>
          <w:b/>
          <w:bCs/>
          <w:sz w:val="24"/>
          <w:szCs w:val="24"/>
          <w:highlight w:val="none"/>
        </w:rPr>
        <w:outlineLvl w:val="0"/>
      </w:pPr>
      <w:r>
        <w:rPr>
          <w:rFonts w:hint="eastAsia" w:hAnsi="宋体"/>
          <w:b/>
          <w:bCs/>
          <w:sz w:val="24"/>
          <w:szCs w:val="24"/>
          <w:highlight w:val="none"/>
        </w:rPr>
        <w:t xml:space="preserve">法定代表人或法定代表人授权代表签字或盖章：</w:t>
      </w:r>
      <w:r/>
    </w:p>
    <w:p>
      <w:pPr>
        <w:ind w:firstLine="630"/>
        <w:spacing w:line="400" w:lineRule="exact"/>
        <w:rPr>
          <w:rFonts w:hint="eastAsia" w:ascii="Times New Roman" w:hAnsi="宋体"/>
          <w:bCs/>
          <w:sz w:val="21"/>
          <w:szCs w:val="21"/>
          <w:highlight w:val="none"/>
        </w:rPr>
      </w:pPr>
      <w:r>
        <w:rPr>
          <w:rFonts w:hint="eastAsia" w:ascii="Times New Roman" w:hAnsi="宋体"/>
          <w:bCs/>
          <w:sz w:val="21"/>
          <w:szCs w:val="21"/>
          <w:highlight w:val="none"/>
        </w:rPr>
        <w:t xml:space="preserve">注：（1）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630"/>
        <w:spacing w:line="400" w:lineRule="exact"/>
        <w:rPr>
          <w:rFonts w:hint="eastAsia" w:ascii="Times New Roman" w:hAnsi="宋体"/>
          <w:bCs/>
          <w:sz w:val="21"/>
          <w:szCs w:val="21"/>
          <w:highlight w:val="none"/>
        </w:rPr>
      </w:pPr>
      <w:r>
        <w:rPr>
          <w:rFonts w:hint="eastAsia" w:ascii="Times New Roman" w:hAnsi="宋体"/>
          <w:bCs/>
          <w:sz w:val="21"/>
          <w:szCs w:val="21"/>
          <w:highlight w:val="none"/>
        </w:rPr>
        <w:t xml:space="preserve">（2）投标人应当根据“项目技术要求和有关说明”的内容在上表中详细填写；</w:t>
      </w:r>
      <w:r/>
    </w:p>
    <w:p>
      <w:pPr>
        <w:ind w:firstLine="630"/>
        <w:spacing w:line="400" w:lineRule="exact"/>
        <w:rPr>
          <w:highlight w:val="none"/>
        </w:rPr>
        <w:sectPr>
          <w:footnotePr/>
          <w:endnotePr/>
          <w:type w:val="nextPage"/>
          <w:pgSz w:w="11906" w:h="16838" w:orient="portrait"/>
          <w:pgMar w:top="1440" w:right="1440" w:bottom="1440" w:left="1417" w:header="851" w:footer="992" w:gutter="0"/>
          <w:cols w:num="1" w:sep="0" w:space="0" w:equalWidth="1"/>
          <w:docGrid w:linePitch="360"/>
        </w:sectPr>
      </w:pPr>
      <w:r>
        <w:rPr>
          <w:rFonts w:hint="eastAsia" w:ascii="Times New Roman" w:hAnsi="宋体"/>
          <w:bCs/>
          <w:sz w:val="21"/>
          <w:szCs w:val="21"/>
          <w:highlight w:val="none"/>
        </w:rPr>
        <w:t xml:space="preserve">（3）表格不够可自行延长。</w:t>
      </w:r>
      <w:r/>
    </w:p>
    <w:p>
      <w:pPr>
        <w:pStyle w:val="959"/>
        <w:ind w:firstLine="0"/>
        <w:rPr>
          <w:rFonts w:ascii="Tahoma" w:hAnsi="Tahoma"/>
          <w:sz w:val="24"/>
          <w:szCs w:val="20"/>
          <w:highlight w:val="none"/>
          <w:lang w:val="zh-CN" w:bidi="zh-CN"/>
        </w:rPr>
      </w:pPr>
      <w:r>
        <w:rPr>
          <w:rFonts w:ascii="Tahoma" w:hAnsi="Tahoma"/>
          <w:sz w:val="24"/>
          <w:szCs w:val="20"/>
          <w:highlight w:val="none"/>
          <w:lang w:val="zh-CN" w:bidi="zh-CN"/>
        </w:rPr>
      </w:r>
      <w:r/>
    </w:p>
    <w:p>
      <w:pPr>
        <w:jc w:val="center"/>
        <w:rPr>
          <w:rFonts w:hint="eastAsia" w:hAnsi="宋体"/>
          <w:b/>
          <w:sz w:val="28"/>
          <w:szCs w:val="28"/>
          <w:highlight w:val="none"/>
        </w:rPr>
        <w:outlineLvl w:val="0"/>
      </w:pPr>
      <w:r>
        <w:rPr>
          <w:rFonts w:hint="eastAsia" w:hAnsi="宋体"/>
          <w:b/>
          <w:sz w:val="28"/>
          <w:szCs w:val="28"/>
          <w:highlight w:val="none"/>
        </w:rPr>
        <w:t xml:space="preserve">（四）承诺书（格式）：</w:t>
      </w:r>
      <w:r/>
    </w:p>
    <w:p>
      <w:pPr>
        <w:spacing w:line="480" w:lineRule="auto"/>
        <w:rPr>
          <w:rFonts w:hint="eastAsia" w:hAnsi="宋体"/>
          <w:sz w:val="24"/>
          <w:highlight w:val="none"/>
        </w:rPr>
      </w:pPr>
      <w:r>
        <w:rPr>
          <w:rFonts w:hint="eastAsia" w:hAnsi="宋体"/>
          <w:sz w:val="24"/>
          <w:highlight w:val="none"/>
        </w:rPr>
        <w:t xml:space="preserve">（投标供应商名称）在此承诺：</w:t>
      </w:r>
      <w:r/>
    </w:p>
    <w:p>
      <w:pPr>
        <w:ind w:firstLine="480"/>
        <w:spacing w:line="440" w:lineRule="exact"/>
        <w:rPr>
          <w:rFonts w:hint="eastAsia" w:hAnsi="宋体"/>
          <w:sz w:val="24"/>
          <w:highlight w:val="none"/>
        </w:rPr>
      </w:pPr>
      <w:r>
        <w:rPr>
          <w:rFonts w:hAnsi="宋体"/>
          <w:sz w:val="24"/>
          <w:highlight w:val="none"/>
        </w:rPr>
        <w:t xml:space="preserve">我公司</w:t>
      </w:r>
      <w:r>
        <w:rPr>
          <w:rFonts w:hint="eastAsia" w:hAnsi="宋体"/>
          <w:sz w:val="24"/>
          <w:highlight w:val="none"/>
        </w:rPr>
        <w:t xml:space="preserve">（</w:t>
      </w:r>
      <w:r>
        <w:rPr>
          <w:rFonts w:hAnsi="宋体"/>
          <w:sz w:val="24"/>
          <w:highlight w:val="none"/>
        </w:rPr>
        <w:t xml:space="preserve">单位</w:t>
      </w:r>
      <w:r>
        <w:rPr>
          <w:rFonts w:hint="eastAsia" w:hAnsi="宋体"/>
          <w:sz w:val="24"/>
          <w:highlight w:val="none"/>
        </w:rPr>
        <w:t xml:space="preserve">）</w:t>
      </w:r>
      <w:r>
        <w:rPr>
          <w:rFonts w:hAnsi="宋体"/>
          <w:sz w:val="24"/>
          <w:highlight w:val="none"/>
        </w:rPr>
        <w:t xml:space="preserve">愿针对此次</w:t>
      </w:r>
      <w:r>
        <w:rPr>
          <w:rFonts w:hint="eastAsia" w:hAnsi="宋体"/>
          <w:sz w:val="24"/>
          <w:highlight w:val="none"/>
          <w:u w:val="single"/>
        </w:rPr>
        <w:t xml:space="preserve">梅村街道伯渎港水质自动监测站建设项目</w:t>
      </w:r>
      <w:r>
        <w:rPr>
          <w:rFonts w:hint="eastAsia" w:hAnsi="宋体"/>
          <w:sz w:val="24"/>
          <w:highlight w:val="none"/>
        </w:rPr>
        <w:t xml:space="preserve">（项目名称）</w:t>
      </w:r>
      <w:r>
        <w:rPr>
          <w:rFonts w:hAnsi="宋体"/>
          <w:sz w:val="24"/>
          <w:highlight w:val="none"/>
        </w:rPr>
        <w:t xml:space="preserve">进行投标。</w:t>
      </w:r>
      <w:r/>
    </w:p>
    <w:p>
      <w:pPr>
        <w:ind w:firstLine="480"/>
        <w:spacing w:line="440" w:lineRule="exact"/>
        <w:rPr>
          <w:rFonts w:hint="eastAsia" w:hAnsi="宋体"/>
          <w:sz w:val="24"/>
          <w:highlight w:val="none"/>
        </w:rPr>
      </w:pPr>
      <w:r>
        <w:rPr>
          <w:rFonts w:hAnsi="宋体"/>
          <w:sz w:val="24"/>
          <w:highlight w:val="none"/>
        </w:rPr>
        <w:t xml:space="preserve">我公司符合《中华人民共和国政府采购法》第二十二条的规定，在此郑重承诺具备以下条件：</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一</w:t>
      </w:r>
      <w:r>
        <w:rPr>
          <w:rFonts w:hint="eastAsia" w:hAnsi="宋体"/>
          <w:sz w:val="24"/>
          <w:highlight w:val="none"/>
        </w:rPr>
        <w:t xml:space="preserve">）</w:t>
      </w:r>
      <w:r>
        <w:rPr>
          <w:rFonts w:hAnsi="宋体"/>
          <w:sz w:val="24"/>
          <w:highlight w:val="none"/>
        </w:rPr>
        <w:t xml:space="preserve">具有独立承担民事责任的能力；</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二</w:t>
      </w:r>
      <w:r>
        <w:rPr>
          <w:rFonts w:hint="eastAsia" w:hAnsi="宋体"/>
          <w:sz w:val="24"/>
          <w:highlight w:val="none"/>
        </w:rPr>
        <w:t xml:space="preserve">）</w:t>
      </w:r>
      <w:r>
        <w:rPr>
          <w:rFonts w:hAnsi="宋体"/>
          <w:sz w:val="24"/>
          <w:highlight w:val="none"/>
        </w:rPr>
        <w:t xml:space="preserve">具有良好的商业信誉和健全的财务会计制度；</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三</w:t>
      </w:r>
      <w:r>
        <w:rPr>
          <w:rFonts w:hint="eastAsia" w:hAnsi="宋体"/>
          <w:sz w:val="24"/>
          <w:highlight w:val="none"/>
        </w:rPr>
        <w:t xml:space="preserve">）</w:t>
      </w:r>
      <w:r>
        <w:rPr>
          <w:rFonts w:hAnsi="宋体"/>
          <w:sz w:val="24"/>
          <w:highlight w:val="none"/>
        </w:rPr>
        <w:t xml:space="preserve">具有履行合同所必需的设备和专业技术能力；</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四</w:t>
      </w:r>
      <w:r>
        <w:rPr>
          <w:rFonts w:hint="eastAsia" w:hAnsi="宋体"/>
          <w:sz w:val="24"/>
          <w:highlight w:val="none"/>
        </w:rPr>
        <w:t xml:space="preserve">）</w:t>
      </w:r>
      <w:r>
        <w:rPr>
          <w:rFonts w:hAnsi="宋体"/>
          <w:sz w:val="24"/>
          <w:highlight w:val="none"/>
        </w:rPr>
        <w:t xml:space="preserve">有依法缴纳税收和社会保障资金的良好记录；</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五</w:t>
      </w:r>
      <w:r>
        <w:rPr>
          <w:rFonts w:hint="eastAsia" w:hAnsi="宋体"/>
          <w:sz w:val="24"/>
          <w:highlight w:val="none"/>
        </w:rPr>
        <w:t xml:space="preserve">）</w:t>
      </w:r>
      <w:r>
        <w:rPr>
          <w:rFonts w:hAnsi="宋体"/>
          <w:sz w:val="24"/>
          <w:highlight w:val="none"/>
        </w:rPr>
        <w:t xml:space="preserve">近三年内，在经营活动中没有重大违法记录；</w:t>
      </w:r>
      <w:r/>
    </w:p>
    <w:p>
      <w:pPr>
        <w:ind w:left="359"/>
        <w:spacing w:line="440" w:lineRule="exact"/>
        <w:rPr>
          <w:rFonts w:hint="eastAsia" w:hAnsi="宋体"/>
          <w:sz w:val="24"/>
          <w:highlight w:val="none"/>
        </w:rPr>
      </w:pPr>
      <w:r>
        <w:rPr>
          <w:rFonts w:hint="eastAsia" w:hAnsi="宋体"/>
          <w:sz w:val="24"/>
          <w:highlight w:val="none"/>
        </w:rPr>
        <w:t xml:space="preserve">（</w:t>
      </w:r>
      <w:r>
        <w:rPr>
          <w:rFonts w:hAnsi="宋体"/>
          <w:sz w:val="24"/>
          <w:highlight w:val="none"/>
        </w:rPr>
        <w:t xml:space="preserve">六</w:t>
      </w:r>
      <w:r>
        <w:rPr>
          <w:rFonts w:hint="eastAsia" w:hAnsi="宋体"/>
          <w:sz w:val="24"/>
          <w:highlight w:val="none"/>
        </w:rPr>
        <w:t xml:space="preserve">）</w:t>
      </w:r>
      <w:r>
        <w:rPr>
          <w:rFonts w:hAnsi="宋体"/>
          <w:sz w:val="24"/>
          <w:highlight w:val="none"/>
        </w:rPr>
        <w:t xml:space="preserve">投标文件中所有关于投标资格的文件、证明、陈述均是真实的、准确的。</w:t>
      </w:r>
      <w:r/>
    </w:p>
    <w:p>
      <w:pPr>
        <w:ind w:left="359"/>
        <w:spacing w:line="440" w:lineRule="exact"/>
        <w:rPr>
          <w:rFonts w:hint="eastAsia" w:hAnsi="宋体"/>
          <w:sz w:val="24"/>
          <w:highlight w:val="none"/>
        </w:rPr>
      </w:pPr>
      <w:r>
        <w:rPr>
          <w:rFonts w:hAnsi="宋体"/>
          <w:sz w:val="24"/>
          <w:highlight w:val="none"/>
        </w:rPr>
        <w:t xml:space="preserve">若有违背，我公司</w:t>
      </w:r>
      <w:r>
        <w:rPr>
          <w:rFonts w:hint="eastAsia" w:hAnsi="宋体"/>
          <w:sz w:val="24"/>
          <w:highlight w:val="none"/>
        </w:rPr>
        <w:t xml:space="preserve">（</w:t>
      </w:r>
      <w:r>
        <w:rPr>
          <w:rFonts w:hAnsi="宋体"/>
          <w:sz w:val="24"/>
          <w:highlight w:val="none"/>
        </w:rPr>
        <w:t xml:space="preserve">单位</w:t>
      </w:r>
      <w:r>
        <w:rPr>
          <w:rFonts w:hint="eastAsia" w:hAnsi="宋体"/>
          <w:sz w:val="24"/>
          <w:highlight w:val="none"/>
        </w:rPr>
        <w:t xml:space="preserve">）</w:t>
      </w:r>
      <w:r>
        <w:rPr>
          <w:rFonts w:hAnsi="宋体"/>
          <w:sz w:val="24"/>
          <w:highlight w:val="none"/>
        </w:rPr>
        <w:t xml:space="preserve">愿意承担由此而产生的一切后果</w:t>
      </w:r>
      <w:r>
        <w:rPr>
          <w:rFonts w:hint="eastAsia" w:hAnsi="宋体"/>
          <w:sz w:val="24"/>
          <w:highlight w:val="none"/>
        </w:rPr>
        <w:t xml:space="preserve">。</w:t>
      </w:r>
      <w:r/>
    </w:p>
    <w:p>
      <w:pPr>
        <w:spacing w:line="480" w:lineRule="auto"/>
        <w:rPr>
          <w:rFonts w:hint="eastAsia" w:hAnsi="宋体"/>
          <w:sz w:val="24"/>
          <w:highlight w:val="none"/>
        </w:rPr>
      </w:pPr>
      <w:r>
        <w:rPr>
          <w:rFonts w:hint="eastAsia" w:hAnsi="宋体"/>
          <w:sz w:val="24"/>
          <w:highlight w:val="none"/>
        </w:rPr>
      </w:r>
      <w:r/>
    </w:p>
    <w:p>
      <w:pPr>
        <w:ind w:firstLine="5400"/>
        <w:spacing w:line="480" w:lineRule="auto"/>
        <w:rPr>
          <w:rFonts w:hint="eastAsia" w:hAnsi="宋体"/>
          <w:bCs/>
          <w:sz w:val="24"/>
          <w:highlight w:val="none"/>
        </w:rPr>
      </w:pPr>
      <w:r>
        <w:rPr>
          <w:rFonts w:hint="eastAsia" w:hAnsi="宋体"/>
          <w:bCs/>
          <w:sz w:val="24"/>
          <w:highlight w:val="none"/>
        </w:rPr>
      </w:r>
      <w:r/>
    </w:p>
    <w:p>
      <w:pPr>
        <w:ind w:firstLine="3720"/>
        <w:spacing w:line="480" w:lineRule="auto"/>
        <w:rPr>
          <w:rFonts w:hint="eastAsia" w:hAnsi="宋体"/>
          <w:bCs/>
          <w:sz w:val="24"/>
          <w:highlight w:val="none"/>
        </w:rPr>
      </w:pPr>
      <w:r>
        <w:rPr>
          <w:rFonts w:hint="eastAsia" w:hAnsi="宋体"/>
          <w:bCs/>
          <w:sz w:val="24"/>
          <w:highlight w:val="none"/>
        </w:rPr>
        <w:t xml:space="preserve">投标供应商（盖章）：</w:t>
      </w:r>
      <w:r/>
    </w:p>
    <w:p>
      <w:pPr>
        <w:ind w:firstLine="960"/>
        <w:spacing w:line="480" w:lineRule="auto"/>
        <w:rPr>
          <w:rFonts w:hint="eastAsia" w:hAnsi="宋体"/>
          <w:bCs/>
          <w:sz w:val="24"/>
          <w:highlight w:val="none"/>
        </w:rPr>
      </w:pPr>
      <w:r>
        <w:rPr>
          <w:rFonts w:hint="eastAsia" w:hAnsi="宋体"/>
          <w:bCs/>
          <w:sz w:val="24"/>
          <w:highlight w:val="none"/>
        </w:rPr>
        <w:t xml:space="preserve">法定代表人或法定代表人授权代表签字或盖章：</w:t>
      </w:r>
      <w:r/>
    </w:p>
    <w:p>
      <w:pPr>
        <w:jc w:val="center"/>
        <w:spacing w:line="240" w:lineRule="auto"/>
        <w:rPr>
          <w:rFonts w:hint="eastAsia" w:hAnsi="宋体"/>
          <w:b/>
          <w:sz w:val="32"/>
          <w:szCs w:val="32"/>
          <w:highlight w:val="none"/>
        </w:rPr>
      </w:pPr>
      <w:r>
        <w:rPr>
          <w:rFonts w:hAnsi="宋体"/>
          <w:bCs/>
          <w:sz w:val="24"/>
          <w:highlight w:val="none"/>
        </w:rPr>
        <w:br w:type="page" w:clear="all"/>
      </w:r>
      <w:r>
        <w:rPr>
          <w:rFonts w:hint="eastAsia" w:ascii="Times New Roman"/>
          <w:b/>
          <w:sz w:val="28"/>
          <w:szCs w:val="28"/>
          <w:highlight w:val="none"/>
        </w:rPr>
        <w:t xml:space="preserve">承诺书二</w:t>
      </w:r>
      <w:r/>
    </w:p>
    <w:p>
      <w:pPr>
        <w:rPr>
          <w:rFonts w:hint="eastAsia" w:hAnsi="宋体"/>
          <w:sz w:val="24"/>
          <w:highlight w:val="none"/>
        </w:rPr>
      </w:pPr>
      <w:r>
        <w:rPr>
          <w:rFonts w:hint="eastAsia" w:hAnsi="宋体"/>
          <w:sz w:val="24"/>
          <w:highlight w:val="none"/>
        </w:rPr>
      </w:r>
      <w:r/>
    </w:p>
    <w:p>
      <w:pPr>
        <w:rPr>
          <w:rFonts w:hint="eastAsia" w:hAnsi="宋体"/>
          <w:sz w:val="24"/>
          <w:highlight w:val="none"/>
        </w:rPr>
      </w:pPr>
      <w:r>
        <w:rPr>
          <w:rFonts w:hint="eastAsia" w:hAnsi="宋体"/>
          <w:sz w:val="24"/>
          <w:highlight w:val="none"/>
        </w:rPr>
        <w:t xml:space="preserve">致：</w:t>
      </w:r>
      <w:r>
        <w:rPr>
          <w:rFonts w:hint="eastAsia" w:hAnsi="宋体"/>
          <w:b/>
          <w:sz w:val="24"/>
          <w:highlight w:val="none"/>
        </w:rPr>
        <w:t xml:space="preserve">无锡市新吴区人民政府梅村街道办事处</w:t>
      </w:r>
      <w:r/>
    </w:p>
    <w:p>
      <w:pPr>
        <w:ind w:firstLine="480"/>
        <w:spacing w:before="240"/>
        <w:rPr>
          <w:rFonts w:hint="eastAsia" w:hAnsi="宋体"/>
          <w:sz w:val="24"/>
          <w:highlight w:val="none"/>
        </w:rPr>
      </w:pPr>
      <w:r>
        <w:rPr>
          <w:rFonts w:hint="eastAsia" w:hAnsi="宋体"/>
          <w:sz w:val="24"/>
          <w:highlight w:val="none"/>
        </w:rPr>
        <w:t xml:space="preserve">我公司自愿参加贵单位（公司）项目的投标，并接受对</w:t>
      </w:r>
      <w:r>
        <w:rPr>
          <w:rFonts w:hint="eastAsia" w:hAnsi="宋体"/>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rPr>
          <w:rFonts w:hint="eastAsia" w:hAnsi="宋体"/>
          <w:sz w:val="24"/>
          <w:highlight w:val="none"/>
        </w:rPr>
      </w:pPr>
      <w:r>
        <w:rPr>
          <w:rFonts w:hint="eastAsia" w:hAnsi="宋体"/>
          <w:sz w:val="24"/>
          <w:highlight w:val="none"/>
        </w:rPr>
      </w:r>
      <w:r/>
    </w:p>
    <w:p>
      <w:pPr>
        <w:ind w:firstLine="480"/>
        <w:spacing w:before="240"/>
        <w:rPr>
          <w:rFonts w:hint="eastAsia" w:hAnsi="宋体"/>
          <w:sz w:val="24"/>
          <w:highlight w:val="none"/>
        </w:rPr>
      </w:pPr>
      <w:r>
        <w:rPr>
          <w:rFonts w:hint="eastAsia" w:hAnsi="宋体"/>
          <w:sz w:val="24"/>
          <w:highlight w:val="none"/>
        </w:rPr>
      </w:r>
      <w:r/>
    </w:p>
    <w:p>
      <w:pPr>
        <w:ind w:firstLine="480"/>
        <w:spacing w:before="240"/>
        <w:rPr>
          <w:rFonts w:hint="eastAsia" w:hAnsi="宋体"/>
          <w:sz w:val="24"/>
          <w:highlight w:val="none"/>
        </w:rPr>
      </w:pPr>
      <w:r>
        <w:rPr>
          <w:rFonts w:hint="eastAsia" w:hAnsi="宋体"/>
          <w:sz w:val="24"/>
          <w:highlight w:val="none"/>
        </w:rPr>
      </w:r>
      <w:r/>
    </w:p>
    <w:p>
      <w:pPr>
        <w:ind w:right="480" w:firstLine="5640"/>
        <w:spacing w:before="240"/>
        <w:rPr>
          <w:rFonts w:hint="eastAsia" w:hAnsi="宋体"/>
          <w:sz w:val="24"/>
          <w:highlight w:val="none"/>
        </w:rPr>
      </w:pPr>
      <w:r>
        <w:rPr>
          <w:rFonts w:hint="eastAsia" w:hAnsi="宋体"/>
          <w:sz w:val="24"/>
          <w:highlight w:val="none"/>
        </w:rPr>
        <w:t xml:space="preserve">投标供应商：（盖章）</w:t>
      </w:r>
      <w:r/>
    </w:p>
    <w:p>
      <w:pPr>
        <w:ind w:right="480" w:firstLine="5640"/>
        <w:spacing w:before="240"/>
        <w:rPr>
          <w:rFonts w:ascii="Times New Roman"/>
          <w:sz w:val="24"/>
          <w:highlight w:val="none"/>
        </w:rPr>
      </w:pPr>
      <w:r>
        <w:rPr>
          <w:rFonts w:hint="eastAsia" w:hAnsi="宋体"/>
          <w:sz w:val="24"/>
          <w:highlight w:val="none"/>
        </w:rPr>
        <w:t xml:space="preserve">法定代表人签名或盖章：          </w:t>
      </w:r>
      <w:r/>
    </w:p>
    <w:p>
      <w:pPr>
        <w:ind w:right="480" w:firstLine="5760"/>
        <w:spacing w:before="240"/>
        <w:rPr>
          <w:rFonts w:hint="eastAsia" w:hAnsi="宋体"/>
          <w:sz w:val="24"/>
          <w:highlight w:val="none"/>
        </w:rPr>
      </w:pPr>
      <w:r>
        <w:rPr>
          <w:rFonts w:hint="eastAsia" w:hAnsi="宋体"/>
          <w:sz w:val="24"/>
          <w:highlight w:val="none"/>
        </w:rPr>
        <w:t xml:space="preserve">年    月    日</w:t>
      </w:r>
      <w:r/>
    </w:p>
    <w:p>
      <w:pPr>
        <w:ind w:firstLine="480"/>
        <w:jc w:val="right"/>
        <w:spacing w:before="240"/>
        <w:rPr>
          <w:rFonts w:hint="eastAsia" w:hAnsi="宋体"/>
          <w:sz w:val="24"/>
          <w:highlight w:val="none"/>
        </w:rPr>
      </w:pPr>
      <w:r>
        <w:rPr>
          <w:rFonts w:hint="eastAsia" w:hAnsi="宋体"/>
          <w:sz w:val="24"/>
          <w:highlight w:val="none"/>
        </w:rPr>
      </w:r>
      <w:r/>
    </w:p>
    <w:p>
      <w:pPr>
        <w:ind w:firstLine="480"/>
        <w:jc w:val="right"/>
        <w:spacing w:before="240"/>
        <w:rPr>
          <w:rFonts w:hint="eastAsia" w:hAnsi="宋体"/>
          <w:sz w:val="24"/>
          <w:highlight w:val="none"/>
        </w:rPr>
      </w:pPr>
      <w:r>
        <w:rPr>
          <w:rFonts w:hint="eastAsia" w:hAnsi="宋体"/>
          <w:sz w:val="24"/>
          <w:highlight w:val="none"/>
        </w:rPr>
      </w:r>
      <w:r/>
    </w:p>
    <w:p>
      <w:pPr>
        <w:ind w:firstLine="480"/>
        <w:jc w:val="right"/>
        <w:spacing w:before="240"/>
        <w:rPr>
          <w:rFonts w:hint="eastAsia" w:hAnsi="宋体"/>
          <w:sz w:val="24"/>
          <w:highlight w:val="none"/>
        </w:rPr>
      </w:pPr>
      <w:r>
        <w:rPr>
          <w:rFonts w:hint="eastAsia" w:hAnsi="宋体"/>
          <w:sz w:val="24"/>
          <w:highlight w:val="none"/>
        </w:rPr>
      </w:r>
      <w:r/>
    </w:p>
    <w:p>
      <w:pPr>
        <w:ind w:firstLine="480"/>
        <w:jc w:val="right"/>
        <w:spacing w:before="240"/>
        <w:rPr>
          <w:rFonts w:hint="eastAsia" w:hAnsi="宋体"/>
          <w:sz w:val="24"/>
          <w:highlight w:val="none"/>
        </w:rPr>
      </w:pPr>
      <w:r>
        <w:rPr>
          <w:rFonts w:hint="eastAsia" w:hAnsi="宋体"/>
          <w:sz w:val="24"/>
          <w:highlight w:val="none"/>
        </w:rPr>
      </w:r>
      <w:r/>
    </w:p>
    <w:p>
      <w:pPr>
        <w:ind w:firstLine="480"/>
        <w:jc w:val="right"/>
        <w:spacing w:before="240"/>
        <w:rPr>
          <w:rFonts w:hint="eastAsia" w:hAnsi="宋体"/>
          <w:sz w:val="24"/>
          <w:highlight w:val="none"/>
        </w:rPr>
      </w:pPr>
      <w:r>
        <w:rPr>
          <w:rFonts w:hint="eastAsia" w:hAnsi="宋体"/>
          <w:sz w:val="24"/>
          <w:highlight w:val="none"/>
        </w:rPr>
      </w:r>
      <w:r/>
    </w:p>
    <w:p>
      <w:pPr>
        <w:ind w:firstLine="480"/>
        <w:spacing w:line="240" w:lineRule="auto"/>
        <w:rPr>
          <w:rFonts w:hint="eastAsia" w:hAnsi="宋体"/>
          <w:sz w:val="24"/>
          <w:highlight w:val="none"/>
        </w:rPr>
      </w:pPr>
      <w:r>
        <w:rPr>
          <w:rFonts w:hint="eastAsia" w:hAnsi="宋体"/>
          <w:sz w:val="24"/>
          <w:highlight w:val="none"/>
        </w:rPr>
      </w:r>
      <w:r/>
    </w:p>
    <w:p>
      <w:pPr>
        <w:spacing w:line="240" w:lineRule="auto"/>
        <w:rPr>
          <w:rFonts w:hint="eastAsia" w:hAnsi="宋体"/>
          <w:sz w:val="24"/>
          <w:highlight w:val="none"/>
        </w:rPr>
      </w:pPr>
      <w:r>
        <w:rPr>
          <w:rFonts w:hint="eastAsia" w:hAnsi="宋体"/>
          <w:sz w:val="24"/>
          <w:highlight w:val="none"/>
        </w:rPr>
      </w:r>
      <w:r/>
    </w:p>
    <w:p>
      <w:pPr>
        <w:ind w:firstLine="420"/>
        <w:spacing w:line="240" w:lineRule="auto"/>
        <w:rPr>
          <w:sz w:val="21"/>
          <w:highlight w:val="none"/>
        </w:rPr>
      </w:pPr>
      <w:r>
        <w:rPr>
          <w:sz w:val="21"/>
          <w:highlight w:val="none"/>
        </w:rPr>
      </w:r>
      <w:r/>
    </w:p>
    <w:p>
      <w:pPr>
        <w:jc w:val="center"/>
        <w:spacing w:line="240" w:lineRule="auto"/>
        <w:rPr>
          <w:rFonts w:ascii="Times New Roman"/>
          <w:b/>
          <w:sz w:val="28"/>
          <w:szCs w:val="28"/>
          <w:highlight w:val="none"/>
        </w:rPr>
      </w:pPr>
      <w:r>
        <w:rPr>
          <w:rFonts w:hint="eastAsia" w:ascii="Times New Roman"/>
          <w:b/>
          <w:sz w:val="28"/>
          <w:szCs w:val="28"/>
          <w:highlight w:val="none"/>
        </w:rPr>
        <w:t xml:space="preserve">承诺书三（廉洁承诺书格式）</w:t>
      </w:r>
      <w:r/>
    </w:p>
    <w:p>
      <w:pPr>
        <w:ind w:firstLine="480"/>
        <w:spacing w:line="520" w:lineRule="exact"/>
        <w:rPr>
          <w:rFonts w:hint="eastAsia" w:hAnsi="宋体"/>
          <w:sz w:val="24"/>
          <w:highlight w:val="none"/>
        </w:rPr>
      </w:pPr>
      <w:r>
        <w:rPr>
          <w:rFonts w:hint="eastAsia" w:hAnsi="宋体"/>
          <w:sz w:val="24"/>
          <w:highlight w:val="none"/>
        </w:rPr>
        <w:t xml:space="preserve">为了积极配合贵单位的招标工作，有效遏制不公平竞争和违规违纪问题的发生，确保招标工作的公平、公正、公开，我们保证认真贯彻《中华人民共和国招标投标法实施条例》等相关规定以及相关廉洁要求，特向贵局承诺如下事项：</w:t>
      </w:r>
      <w:r/>
    </w:p>
    <w:p>
      <w:pPr>
        <w:ind w:firstLine="480"/>
        <w:spacing w:line="520" w:lineRule="exact"/>
        <w:rPr>
          <w:rFonts w:hint="eastAsia" w:hAnsi="宋体"/>
          <w:sz w:val="24"/>
          <w:highlight w:val="none"/>
        </w:rPr>
      </w:pPr>
      <w:r>
        <w:rPr>
          <w:rFonts w:hint="eastAsia" w:hAnsi="宋体"/>
          <w:sz w:val="24"/>
          <w:highlight w:val="none"/>
        </w:rPr>
        <w:t xml:space="preserve">1、自觉遵守国家法律法规及有关廉政建设制度。</w:t>
      </w:r>
      <w:r/>
    </w:p>
    <w:p>
      <w:pPr>
        <w:ind w:firstLine="480"/>
        <w:spacing w:line="520" w:lineRule="exact"/>
        <w:rPr>
          <w:rFonts w:hint="eastAsia" w:hAnsi="宋体"/>
          <w:sz w:val="24"/>
          <w:highlight w:val="none"/>
        </w:rPr>
      </w:pPr>
      <w:r>
        <w:rPr>
          <w:rFonts w:hint="eastAsia" w:hAnsi="宋体"/>
          <w:sz w:val="24"/>
          <w:highlight w:val="none"/>
        </w:rPr>
        <w:t xml:space="preserve">2、主动了解贵单位招投标纪律，积极配合贵局执行招投标廉政建设的有关规定。</w:t>
      </w:r>
      <w:r/>
    </w:p>
    <w:p>
      <w:pPr>
        <w:ind w:firstLine="480"/>
        <w:spacing w:line="520" w:lineRule="exact"/>
        <w:rPr>
          <w:rFonts w:hint="eastAsia" w:hAnsi="宋体"/>
          <w:sz w:val="24"/>
          <w:highlight w:val="none"/>
        </w:rPr>
      </w:pPr>
      <w:r>
        <w:rPr>
          <w:rFonts w:hint="eastAsia" w:hAnsi="宋体"/>
          <w:sz w:val="24"/>
          <w:highlight w:val="none"/>
        </w:rPr>
        <w:t xml:space="preserve">3、不使用不正当手段妨碍、排挤其他投标供应商或串通投标。</w:t>
      </w:r>
      <w:r/>
    </w:p>
    <w:p>
      <w:pPr>
        <w:ind w:firstLine="480"/>
        <w:spacing w:line="520" w:lineRule="exact"/>
        <w:rPr>
          <w:rFonts w:hint="eastAsia" w:hAnsi="宋体"/>
          <w:sz w:val="24"/>
          <w:highlight w:val="none"/>
        </w:rPr>
      </w:pPr>
      <w:r>
        <w:rPr>
          <w:rFonts w:hint="eastAsia" w:hAnsi="宋体"/>
          <w:sz w:val="24"/>
          <w:highlight w:val="none"/>
        </w:rPr>
        <w:t xml:space="preserve">4、按照招标文件规定的方式进行投标，不隐瞒本单位投标资质的真实情况，投标资质符合规定。</w:t>
      </w:r>
      <w:r/>
    </w:p>
    <w:p>
      <w:pPr>
        <w:ind w:firstLine="480"/>
        <w:spacing w:line="520" w:lineRule="exact"/>
        <w:rPr>
          <w:rFonts w:hint="eastAsia" w:hAnsi="宋体"/>
          <w:sz w:val="24"/>
          <w:highlight w:val="none"/>
        </w:rPr>
      </w:pPr>
      <w:r>
        <w:rPr>
          <w:rFonts w:hint="eastAsia" w:hAnsi="宋体"/>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highlight w:val="none"/>
        </w:rPr>
      </w:pPr>
      <w:r>
        <w:rPr>
          <w:rFonts w:hint="eastAsia" w:hAnsi="宋体"/>
          <w:sz w:val="24"/>
          <w:highlight w:val="none"/>
        </w:rPr>
        <w:t xml:space="preserve">6、不向设计招标的单位及个人购置或提供通信工具、交通工具和高档办公用品等。</w:t>
      </w:r>
      <w:r/>
    </w:p>
    <w:p>
      <w:pPr>
        <w:ind w:firstLine="480"/>
        <w:spacing w:line="520" w:lineRule="exact"/>
        <w:rPr>
          <w:rFonts w:hint="eastAsia" w:hAnsi="宋体"/>
          <w:sz w:val="24"/>
          <w:highlight w:val="none"/>
        </w:rPr>
      </w:pPr>
      <w:r>
        <w:rPr>
          <w:rFonts w:hint="eastAsia" w:hAnsi="宋体"/>
          <w:sz w:val="24"/>
          <w:highlight w:val="none"/>
        </w:rPr>
        <w:t xml:space="preserve">7、不向涉及招标的单位及个人的配偶、子女、亲属分包此次招标项目。</w:t>
      </w:r>
      <w:r/>
    </w:p>
    <w:p>
      <w:pPr>
        <w:ind w:firstLine="480"/>
        <w:spacing w:line="520" w:lineRule="exact"/>
        <w:rPr>
          <w:rFonts w:hint="eastAsia" w:hAnsi="宋体"/>
          <w:sz w:val="24"/>
          <w:highlight w:val="none"/>
        </w:rPr>
      </w:pPr>
      <w:r>
        <w:rPr>
          <w:rFonts w:hint="eastAsia" w:hAnsi="宋体"/>
          <w:sz w:val="24"/>
          <w:highlight w:val="none"/>
        </w:rPr>
        <w:t xml:space="preserve">8、不向涉及招标的单位及个人支付好处费、介绍费。</w:t>
      </w:r>
      <w:r/>
    </w:p>
    <w:p>
      <w:pPr>
        <w:ind w:firstLine="480"/>
        <w:spacing w:line="520" w:lineRule="exact"/>
        <w:rPr>
          <w:rFonts w:hint="eastAsia" w:hAnsi="宋体"/>
          <w:sz w:val="24"/>
          <w:highlight w:val="none"/>
        </w:rPr>
      </w:pPr>
      <w:r>
        <w:rPr>
          <w:rFonts w:hint="eastAsia" w:hAnsi="宋体"/>
          <w:sz w:val="24"/>
          <w:highlight w:val="none"/>
        </w:rPr>
        <w:t xml:space="preserve">9、一旦发现相关人员在招标过程中有索要财物等不廉洁行为，坚决予以抵制，并及时向贵局纪检部门举报。</w:t>
      </w:r>
      <w:r/>
    </w:p>
    <w:p>
      <w:pPr>
        <w:ind w:firstLine="480"/>
        <w:spacing w:line="520" w:lineRule="exact"/>
        <w:rPr>
          <w:rFonts w:hint="eastAsia" w:hAnsi="宋体"/>
          <w:sz w:val="24"/>
          <w:highlight w:val="none"/>
        </w:rPr>
      </w:pPr>
      <w:r>
        <w:rPr>
          <w:rFonts w:hint="eastAsia" w:hAnsi="宋体"/>
          <w:sz w:val="24"/>
          <w:highlight w:val="none"/>
        </w:rPr>
        <w:t xml:space="preserve">我们若违反上述承诺，愿接收取消投标资格及其他任何形式的处理。</w:t>
      </w:r>
      <w:r/>
    </w:p>
    <w:p>
      <w:pPr>
        <w:ind w:firstLine="480"/>
        <w:spacing w:line="520" w:lineRule="exact"/>
        <w:rPr>
          <w:rFonts w:hint="eastAsia" w:hAnsi="宋体"/>
          <w:sz w:val="24"/>
          <w:highlight w:val="none"/>
        </w:rPr>
      </w:pPr>
      <w:r>
        <w:rPr>
          <w:rFonts w:hint="eastAsia" w:hAnsi="宋体"/>
          <w:sz w:val="24"/>
          <w:highlight w:val="none"/>
        </w:rPr>
      </w:r>
      <w:r/>
    </w:p>
    <w:p>
      <w:pPr>
        <w:ind w:firstLine="480"/>
        <w:spacing w:line="520" w:lineRule="exact"/>
        <w:rPr>
          <w:rFonts w:hint="eastAsia" w:hAnsi="宋体"/>
          <w:sz w:val="24"/>
          <w:highlight w:val="none"/>
        </w:rPr>
      </w:pPr>
      <w:r>
        <w:rPr>
          <w:rFonts w:hint="eastAsia" w:hAnsi="宋体"/>
          <w:sz w:val="24"/>
          <w:highlight w:val="none"/>
        </w:rPr>
        <w:t xml:space="preserve">投标供应商（公章）：             </w:t>
      </w:r>
      <w:r/>
    </w:p>
    <w:p>
      <w:pPr>
        <w:ind w:firstLine="480"/>
        <w:spacing w:line="520" w:lineRule="exact"/>
        <w:rPr>
          <w:rFonts w:hint="eastAsia" w:hAnsi="宋体"/>
          <w:sz w:val="24"/>
          <w:highlight w:val="none"/>
        </w:rPr>
      </w:pPr>
      <w:r>
        <w:rPr>
          <w:rFonts w:hint="eastAsia" w:hAnsi="宋体"/>
          <w:sz w:val="24"/>
          <w:highlight w:val="none"/>
        </w:rPr>
        <w:t xml:space="preserve">法定代表人或授权代理人：          </w:t>
      </w:r>
      <w:r>
        <w:rPr>
          <w:rFonts w:hAnsi="宋体"/>
          <w:sz w:val="24"/>
          <w:highlight w:val="none"/>
        </w:rPr>
        <w:t xml:space="preserve">（</w:t>
      </w:r>
      <w:r>
        <w:rPr>
          <w:rFonts w:hint="eastAsia" w:hAnsi="宋体"/>
          <w:sz w:val="24"/>
          <w:highlight w:val="none"/>
        </w:rPr>
        <w:t xml:space="preserve">签字或盖章</w:t>
      </w:r>
      <w:r>
        <w:rPr>
          <w:rFonts w:hAnsi="宋体"/>
          <w:sz w:val="24"/>
          <w:highlight w:val="none"/>
        </w:rPr>
        <w:t xml:space="preserve">）</w:t>
      </w:r>
      <w:r/>
    </w:p>
    <w:p>
      <w:pPr>
        <w:spacing w:line="480" w:lineRule="auto"/>
        <w:rPr>
          <w:rFonts w:hint="eastAsia" w:hAnsi="宋体"/>
          <w:sz w:val="24"/>
          <w:highlight w:val="none"/>
        </w:rPr>
      </w:pPr>
      <w:r>
        <w:rPr>
          <w:rFonts w:hint="eastAsia" w:hAnsi="宋体"/>
          <w:sz w:val="24"/>
          <w:highlight w:val="none"/>
        </w:rPr>
        <w:t xml:space="preserve">     </w:t>
      </w:r>
      <w:r/>
    </w:p>
    <w:p>
      <w:pPr>
        <w:ind w:firstLine="480"/>
        <w:spacing w:line="480" w:lineRule="auto"/>
        <w:rPr>
          <w:rFonts w:hint="eastAsia" w:hAnsi="宋体"/>
          <w:sz w:val="24"/>
          <w:highlight w:val="none"/>
        </w:rPr>
      </w:pPr>
      <w:r>
        <w:rPr>
          <w:rFonts w:hint="eastAsia" w:hAnsi="宋体"/>
          <w:sz w:val="24"/>
          <w:highlight w:val="none"/>
        </w:rPr>
        <w:t xml:space="preserve"> 年    月     日</w:t>
      </w:r>
      <w:r/>
    </w:p>
    <w:p>
      <w:pPr>
        <w:rPr>
          <w:rFonts w:hint="eastAsia" w:hAnsi="宋体"/>
          <w:b/>
          <w:sz w:val="28"/>
          <w:szCs w:val="28"/>
          <w:highlight w:val="none"/>
        </w:rPr>
      </w:pPr>
      <w:r>
        <w:rPr>
          <w:rFonts w:hint="eastAsia" w:hAnsi="宋体"/>
          <w:sz w:val="24"/>
          <w:highlight w:val="none"/>
        </w:rPr>
        <w:br w:type="page" w:clear="all"/>
      </w:r>
      <w:r/>
    </w:p>
    <w:p>
      <w:pPr>
        <w:jc w:val="center"/>
        <w:rPr>
          <w:rFonts w:hint="eastAsia" w:hAnsi="宋体"/>
          <w:b/>
          <w:sz w:val="28"/>
          <w:szCs w:val="28"/>
          <w:highlight w:val="none"/>
        </w:rPr>
      </w:pPr>
      <w:r>
        <w:rPr>
          <w:rFonts w:hint="eastAsia" w:hAnsi="宋体"/>
          <w:b/>
          <w:sz w:val="28"/>
          <w:szCs w:val="28"/>
          <w:highlight w:val="none"/>
        </w:rPr>
        <w:t xml:space="preserve">（五）投标供应商基本情况声明</w:t>
      </w:r>
      <w:r/>
    </w:p>
    <w:p>
      <w:pPr>
        <w:jc w:val="center"/>
        <w:rPr>
          <w:rFonts w:hint="eastAsia" w:hAnsi="宋体"/>
          <w:sz w:val="24"/>
          <w:highlight w:val="none"/>
        </w:rPr>
      </w:pPr>
      <w:r>
        <w:rPr>
          <w:rFonts w:hint="eastAsia" w:hAnsi="宋体"/>
          <w:sz w:val="24"/>
          <w:highlight w:val="none"/>
        </w:rPr>
        <w:t xml:space="preserve">（内容写不完的栏目可相应扩展）</w:t>
      </w:r>
      <w:r/>
    </w:p>
    <w:p>
      <w:pPr>
        <w:ind w:firstLine="480"/>
        <w:jc w:val="left"/>
        <w:widowControl/>
        <w:rPr>
          <w:rFonts w:hint="eastAsia" w:hAnsi="宋体"/>
          <w:sz w:val="24"/>
          <w:szCs w:val="24"/>
          <w:highlight w:val="none"/>
        </w:rPr>
      </w:pPr>
      <w:r>
        <w:rPr>
          <w:rFonts w:hint="eastAsia" w:hAnsi="宋体"/>
          <w:sz w:val="24"/>
          <w:szCs w:val="24"/>
          <w:highlight w:val="none"/>
        </w:rPr>
        <w:t xml:space="preserve">供应商名称（加盖公章）：</w:t>
      </w:r>
      <w:r/>
    </w:p>
    <w:tbl>
      <w:tblPr>
        <w:tblStyle w:val="921"/>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ind w:firstLine="840"/>
              <w:jc w:val="left"/>
              <w:spacing w:line="400" w:lineRule="exact"/>
              <w:widowControl/>
              <w:rPr>
                <w:rFonts w:hint="eastAsia" w:hAnsi="宋体"/>
                <w:sz w:val="24"/>
                <w:szCs w:val="24"/>
                <w:highlight w:val="none"/>
              </w:rPr>
            </w:pPr>
            <w:r>
              <w:rPr>
                <w:rFonts w:hint="eastAsia"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其中：</w:t>
            </w:r>
            <w:r/>
          </w:p>
          <w:p>
            <w:pPr>
              <w:ind w:left="959" w:hanging="480"/>
              <w:jc w:val="left"/>
              <w:spacing w:line="400" w:lineRule="exact"/>
              <w:widowControl/>
              <w:rPr>
                <w:rFonts w:hint="eastAsia" w:hAnsi="宋体"/>
                <w:sz w:val="24"/>
                <w:szCs w:val="24"/>
                <w:highlight w:val="none"/>
              </w:rPr>
            </w:pPr>
            <w:r>
              <w:rPr>
                <w:rFonts w:hint="eastAsia" w:hAnsi="宋体"/>
                <w:sz w:val="24"/>
                <w:szCs w:val="24"/>
                <w:highlight w:val="none"/>
              </w:rPr>
              <w:t xml:space="preserve">中级职称</w:t>
            </w:r>
            <w:r>
              <w:rPr>
                <w:rFonts w:hint="eastAsia" w:hAnsi="宋体"/>
                <w:sz w:val="24"/>
                <w:szCs w:val="24"/>
                <w:highlight w:val="none"/>
                <w:u w:val="single"/>
              </w:rPr>
              <w:t xml:space="preserve">    </w:t>
            </w:r>
            <w:r>
              <w:rPr>
                <w:rFonts w:hint="eastAsia" w:hAnsi="宋体"/>
                <w:sz w:val="24"/>
                <w:szCs w:val="24"/>
                <w:highlight w:val="none"/>
              </w:rPr>
              <w:t xml:space="preserve">人数、</w:t>
            </w:r>
            <w:r/>
          </w:p>
          <w:p>
            <w:pPr>
              <w:ind w:left="959" w:hanging="480"/>
              <w:jc w:val="left"/>
              <w:spacing w:line="400" w:lineRule="exact"/>
              <w:widowControl/>
              <w:rPr>
                <w:rFonts w:hint="eastAsia" w:hAnsi="宋体"/>
                <w:sz w:val="24"/>
                <w:szCs w:val="24"/>
                <w:highlight w:val="none"/>
              </w:rPr>
            </w:pPr>
            <w:r>
              <w:rPr>
                <w:rFonts w:hint="eastAsia" w:hAnsi="宋体"/>
                <w:sz w:val="24"/>
                <w:szCs w:val="24"/>
                <w:highlight w:val="none"/>
              </w:rPr>
              <w:t xml:space="preserve">高级职称</w:t>
            </w:r>
            <w:r>
              <w:rPr>
                <w:rFonts w:hint="eastAsia" w:hAnsi="宋体"/>
                <w:sz w:val="24"/>
                <w:szCs w:val="24"/>
                <w:highlight w:val="none"/>
                <w:u w:val="single"/>
              </w:rPr>
              <w:t xml:space="preserve">     </w:t>
            </w:r>
            <w:r>
              <w:rPr>
                <w:rFonts w:hint="eastAsia" w:hAnsi="宋体"/>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jc w:val="left"/>
              <w:spacing w:line="400" w:lineRule="exact"/>
              <w:widowControl/>
              <w:rPr>
                <w:rFonts w:hint="eastAsia" w:hAnsi="宋体"/>
                <w:sz w:val="24"/>
                <w:szCs w:val="24"/>
                <w:highlight w:val="none"/>
              </w:rPr>
            </w:pPr>
            <w:r>
              <w:rPr>
                <w:rFonts w:hint="eastAsia" w:hAnsi="宋体"/>
                <w:sz w:val="24"/>
                <w:szCs w:val="24"/>
                <w:highlight w:val="none"/>
              </w:rPr>
              <w:t xml:space="preserve">2024年12月资产总额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ind w:firstLine="480"/>
              <w:jc w:val="left"/>
              <w:spacing w:line="400" w:lineRule="exact"/>
              <w:widowControl/>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jc w:val="left"/>
              <w:spacing w:line="400" w:lineRule="exact"/>
              <w:widowControl/>
              <w:rPr>
                <w:rFonts w:hint="eastAsia" w:hAnsi="宋体"/>
                <w:sz w:val="24"/>
                <w:szCs w:val="24"/>
                <w:highlight w:val="none"/>
              </w:rPr>
            </w:pPr>
            <w:r>
              <w:rPr>
                <w:rFonts w:hint="eastAsia" w:hAnsi="宋体"/>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ind w:firstLine="480"/>
              <w:jc w:val="left"/>
              <w:spacing w:line="400" w:lineRule="exact"/>
              <w:widowControl/>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jc w:val="left"/>
              <w:spacing w:line="400" w:lineRule="exact"/>
              <w:widowControl/>
              <w:rPr>
                <w:rFonts w:hint="eastAsia" w:hAnsi="宋体"/>
                <w:sz w:val="24"/>
                <w:szCs w:val="24"/>
                <w:highlight w:val="none"/>
              </w:rPr>
            </w:pPr>
            <w:r>
              <w:rPr>
                <w:rFonts w:hint="eastAsia" w:hAnsi="宋体"/>
                <w:sz w:val="24"/>
                <w:szCs w:val="24"/>
                <w:highlight w:val="none"/>
              </w:rPr>
              <w:t xml:space="preserve">2024年12月股东权益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ind w:firstLine="480"/>
              <w:jc w:val="left"/>
              <w:spacing w:line="400" w:lineRule="exact"/>
              <w:widowControl/>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jc w:val="left"/>
              <w:spacing w:line="400" w:lineRule="exact"/>
              <w:widowControl/>
              <w:rPr>
                <w:rFonts w:hint="eastAsia" w:hAnsi="宋体"/>
                <w:sz w:val="24"/>
                <w:szCs w:val="24"/>
                <w:highlight w:val="none"/>
              </w:rPr>
            </w:pPr>
            <w:r>
              <w:rPr>
                <w:rFonts w:hint="eastAsia" w:hAnsi="宋体"/>
                <w:sz w:val="24"/>
                <w:szCs w:val="24"/>
                <w:highlight w:val="none"/>
              </w:rPr>
              <w:t xml:space="preserve">2024</w:t>
            </w:r>
            <w:r>
              <w:rPr>
                <w:rFonts w:hAnsi="宋体"/>
                <w:sz w:val="24"/>
                <w:szCs w:val="24"/>
                <w:highlight w:val="none"/>
              </w:rPr>
              <w:t xml:space="preserve">年</w:t>
            </w:r>
            <w:r>
              <w:rPr>
                <w:rFonts w:hint="eastAsia" w:hAnsi="宋体"/>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ind w:firstLine="480"/>
              <w:jc w:val="left"/>
              <w:spacing w:line="400" w:lineRule="exact"/>
              <w:widowControl/>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2024年实现利润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ind w:firstLine="1320"/>
              <w:jc w:val="left"/>
              <w:spacing w:line="400" w:lineRule="exact"/>
              <w:widowControl/>
              <w:rPr>
                <w:rFonts w:hint="eastAsia" w:hAnsi="宋体"/>
                <w:sz w:val="24"/>
                <w:szCs w:val="24"/>
                <w:highlight w:val="none"/>
              </w:rPr>
            </w:pPr>
            <w:r>
              <w:rPr>
                <w:rFonts w:hint="eastAsia" w:hAnsi="宋体"/>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办公面积</w:t>
            </w:r>
            <w:r/>
          </w:p>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ind w:firstLine="480"/>
              <w:jc w:val="left"/>
              <w:spacing w:line="400" w:lineRule="exact"/>
              <w:widowControl/>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jc w:val="left"/>
              <w:spacing w:line="400" w:lineRule="exact"/>
              <w:widowControl/>
              <w:rPr>
                <w:rFonts w:hint="eastAsia" w:hAnsi="宋体"/>
                <w:sz w:val="24"/>
                <w:szCs w:val="24"/>
                <w:highlight w:val="none"/>
              </w:rPr>
            </w:pPr>
            <w:r>
              <w:rPr>
                <w:rFonts w:hint="eastAsia" w:hAnsi="宋体"/>
                <w:sz w:val="24"/>
                <w:szCs w:val="24"/>
                <w:highlight w:val="none"/>
              </w:rPr>
              <w:t xml:space="preserve">自有面积</w:t>
            </w:r>
            <w:r>
              <w:rPr>
                <w:rFonts w:hAnsi="宋体"/>
                <w:sz w:val="24"/>
                <w:szCs w:val="24"/>
                <w:highlight w:val="none"/>
              </w:rPr>
              <w:t xml:space="preserve">    平方米</w:t>
            </w:r>
            <w:r/>
          </w:p>
          <w:p>
            <w:pPr>
              <w:jc w:val="left"/>
              <w:spacing w:line="400" w:lineRule="exact"/>
              <w:widowControl/>
              <w:rPr>
                <w:rFonts w:hint="eastAsia" w:hAnsi="宋体"/>
                <w:sz w:val="24"/>
                <w:szCs w:val="24"/>
                <w:highlight w:val="none"/>
              </w:rPr>
            </w:pPr>
            <w:r>
              <w:rPr>
                <w:rFonts w:hint="eastAsia" w:hAnsi="宋体"/>
                <w:sz w:val="24"/>
                <w:szCs w:val="24"/>
                <w:highlight w:val="none"/>
              </w:rPr>
              <w:t xml:space="preserve">承租面积</w:t>
            </w:r>
            <w:r>
              <w:rPr>
                <w:rFonts w:hAnsi="宋体"/>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bCs/>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最近</w:t>
            </w:r>
            <w:r>
              <w:rPr>
                <w:rFonts w:hAnsi="宋体"/>
                <w:sz w:val="24"/>
                <w:szCs w:val="24"/>
                <w:highlight w:val="none"/>
              </w:rPr>
              <w:t xml:space="preserve">3年内有无因</w:t>
            </w:r>
            <w:r>
              <w:rPr>
                <w:rFonts w:hint="eastAsia" w:hAnsi="宋体"/>
                <w:sz w:val="24"/>
                <w:szCs w:val="24"/>
                <w:highlight w:val="none"/>
              </w:rPr>
              <w:t xml:space="preserve">违纪或</w:t>
            </w:r>
            <w:r>
              <w:rPr>
                <w:rFonts w:hAnsi="宋体"/>
                <w:sz w:val="24"/>
                <w:szCs w:val="24"/>
                <w:highlight w:val="none"/>
              </w:rPr>
              <w:t xml:space="preserve">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最近</w:t>
            </w:r>
            <w:r>
              <w:rPr>
                <w:rFonts w:hAnsi="宋体"/>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rPr>
                <w:rFonts w:hint="eastAsia" w:ascii="Times New Roman" w:hAnsi="宋体"/>
                <w:sz w:val="24"/>
                <w:szCs w:val="24"/>
                <w:highlight w:val="none"/>
              </w:rPr>
            </w:pPr>
            <w:r>
              <w:rPr>
                <w:rFonts w:hint="eastAsia" w:ascii="Times New Roman" w:hAnsi="宋体"/>
                <w:sz w:val="24"/>
                <w:szCs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ind w:firstLine="480"/>
              <w:jc w:val="left"/>
              <w:spacing w:line="400" w:lineRule="exact"/>
              <w:widowControl/>
              <w:rPr>
                <w:rFonts w:hint="eastAsia" w:hAnsi="宋体"/>
                <w:sz w:val="24"/>
                <w:szCs w:val="24"/>
                <w:highlight w:val="none"/>
              </w:rPr>
            </w:pPr>
            <w:r>
              <w:rPr>
                <w:rFonts w:hint="eastAsia" w:hAnsi="宋体"/>
                <w:sz w:val="24"/>
                <w:szCs w:val="24"/>
                <w:highlight w:val="none"/>
              </w:rPr>
            </w:r>
            <w:r/>
          </w:p>
        </w:tc>
      </w:tr>
    </w:tbl>
    <w:p>
      <w:pPr>
        <w:rPr>
          <w:rFonts w:hint="eastAsia" w:hAnsi="宋体"/>
          <w:sz w:val="24"/>
          <w:highlight w:val="none"/>
        </w:rPr>
      </w:pPr>
      <w:r>
        <w:rPr>
          <w:rFonts w:hint="eastAsia" w:hAnsi="宋体"/>
          <w:sz w:val="24"/>
          <w:highlight w:val="none"/>
        </w:rPr>
        <w:t xml:space="preserve">法定代表人或授权代表签字或盖章：</w:t>
      </w:r>
      <w:r/>
    </w:p>
    <w:p>
      <w:pPr>
        <w:pStyle w:val="1144"/>
        <w:rPr>
          <w:rFonts w:hint="eastAsia" w:ascii="宋体" w:hAnsi="宋体" w:eastAsia="宋体"/>
          <w:sz w:val="24"/>
          <w:highlight w:val="none"/>
        </w:rPr>
      </w:pPr>
      <w:r>
        <w:rPr>
          <w:rFonts w:hint="eastAsia" w:ascii="宋体" w:hAnsi="宋体" w:eastAsia="宋体"/>
          <w:sz w:val="24"/>
          <w:highlight w:val="none"/>
        </w:rPr>
        <w:t xml:space="preserve">注：1.上表不够可自行延长</w:t>
      </w:r>
      <w:r/>
    </w:p>
    <w:p>
      <w:pPr>
        <w:rPr>
          <w:rFonts w:hint="eastAsia" w:hAnsi="宋体"/>
          <w:b/>
          <w:sz w:val="28"/>
          <w:szCs w:val="28"/>
          <w:highlight w:val="none"/>
        </w:rPr>
      </w:pPr>
      <w:r>
        <w:rPr>
          <w:rFonts w:hint="eastAsia" w:hAnsi="宋体"/>
          <w:b/>
          <w:sz w:val="28"/>
          <w:szCs w:val="28"/>
          <w:highlight w:val="none"/>
        </w:rPr>
        <w:br w:type="page" w:clear="all"/>
      </w:r>
      <w:r/>
    </w:p>
    <w:p>
      <w:pPr>
        <w:jc w:val="center"/>
        <w:rPr>
          <w:rFonts w:hint="eastAsia" w:hAnsi="宋体"/>
          <w:b/>
          <w:sz w:val="28"/>
          <w:szCs w:val="28"/>
          <w:highlight w:val="none"/>
        </w:rPr>
      </w:pPr>
      <w:r>
        <w:rPr>
          <w:rFonts w:hint="eastAsia" w:hAnsi="宋体"/>
          <w:b/>
          <w:sz w:val="28"/>
          <w:szCs w:val="28"/>
          <w:highlight w:val="none"/>
        </w:rPr>
        <w:t xml:space="preserve">（六）法定代表人授权委托书（格式）：</w:t>
      </w:r>
      <w:r/>
    </w:p>
    <w:p>
      <w:pPr>
        <w:rPr>
          <w:rFonts w:hint="eastAsia" w:hAnsi="宋体"/>
          <w:bCs/>
          <w:sz w:val="24"/>
          <w:highlight w:val="none"/>
        </w:rPr>
      </w:pPr>
      <w:r>
        <w:rPr>
          <w:rFonts w:hint="eastAsia" w:ascii="楷体_GB2312" w:eastAsia="楷体_GB2312"/>
          <w:bCs/>
          <w:sz w:val="30"/>
          <w:highlight w:val="none"/>
        </w:rPr>
        <w:t xml:space="preserve">                           </w:t>
      </w:r>
      <w:r>
        <w:rPr>
          <w:rFonts w:hint="eastAsia" w:hAnsi="宋体"/>
          <w:bCs/>
          <w:sz w:val="24"/>
          <w:highlight w:val="none"/>
        </w:rPr>
        <w:t xml:space="preserve">采购编号：</w:t>
      </w:r>
      <w:r/>
    </w:p>
    <w:p>
      <w:pPr>
        <w:rPr>
          <w:rFonts w:hint="eastAsia" w:hAnsi="宋体"/>
          <w:bCs/>
          <w:sz w:val="24"/>
          <w:highlight w:val="none"/>
        </w:rPr>
      </w:pPr>
      <w:r>
        <w:rPr>
          <w:rFonts w:hint="eastAsia" w:hAnsi="宋体"/>
          <w:bCs/>
          <w:sz w:val="24"/>
          <w:highlight w:val="none"/>
        </w:rPr>
        <w:t xml:space="preserve">                           </w:t>
      </w:r>
      <w:r>
        <w:rPr>
          <w:rFonts w:hAnsi="宋体"/>
          <w:bCs/>
          <w:sz w:val="24"/>
          <w:highlight w:val="none"/>
        </w:rPr>
        <w:t xml:space="preserve">   </w:t>
      </w:r>
      <w:r>
        <w:rPr>
          <w:rFonts w:hint="eastAsia" w:hAnsi="宋体"/>
          <w:bCs/>
          <w:sz w:val="24"/>
          <w:highlight w:val="none"/>
        </w:rPr>
        <w:t xml:space="preserve">     日期：</w:t>
      </w:r>
      <w:r/>
    </w:p>
    <w:p>
      <w:pPr>
        <w:rPr>
          <w:rFonts w:hint="eastAsia" w:hAnsi="宋体"/>
          <w:bCs/>
          <w:sz w:val="24"/>
          <w:highlight w:val="none"/>
        </w:rPr>
      </w:pPr>
      <w:r>
        <w:rPr>
          <w:rFonts w:hint="eastAsia" w:hAnsi="宋体"/>
          <w:bCs/>
          <w:sz w:val="24"/>
          <w:highlight w:val="none"/>
        </w:rPr>
        <w:t xml:space="preserve">江苏万力通项目管理有限公司　：</w:t>
      </w:r>
      <w:r/>
    </w:p>
    <w:p>
      <w:pPr>
        <w:rPr>
          <w:rFonts w:hint="eastAsia" w:hAnsi="宋体"/>
          <w:bCs/>
          <w:sz w:val="24"/>
          <w:highlight w:val="none"/>
        </w:rPr>
      </w:pPr>
      <w:r>
        <w:rPr>
          <w:rFonts w:hint="eastAsia" w:hAnsi="宋体"/>
          <w:bCs/>
          <w:sz w:val="24"/>
          <w:highlight w:val="none"/>
        </w:rPr>
        <w:t xml:space="preserve">     </w:t>
      </w:r>
      <w:r>
        <w:rPr>
          <w:rFonts w:hint="eastAsia" w:hAnsi="宋体"/>
          <w:bCs/>
          <w:sz w:val="24"/>
          <w:highlight w:val="none"/>
          <w:u w:val="single"/>
        </w:rPr>
        <w:t xml:space="preserve">   （投标供应商单位名称）          </w:t>
      </w:r>
      <w:r>
        <w:rPr>
          <w:rFonts w:hint="eastAsia" w:hAnsi="宋体"/>
          <w:bCs/>
          <w:sz w:val="24"/>
          <w:highlight w:val="none"/>
        </w:rPr>
        <w:t xml:space="preserve">系中华人民共和国合法企业，</w:t>
      </w:r>
      <w:r/>
    </w:p>
    <w:p>
      <w:pPr>
        <w:rPr>
          <w:rFonts w:hint="eastAsia" w:hAnsi="宋体"/>
          <w:bCs/>
          <w:sz w:val="24"/>
          <w:highlight w:val="none"/>
        </w:rPr>
      </w:pPr>
      <w:r>
        <w:rPr>
          <w:rFonts w:hint="eastAsia" w:hAnsi="宋体"/>
          <w:bCs/>
          <w:sz w:val="24"/>
          <w:highlight w:val="none"/>
        </w:rPr>
        <w:t xml:space="preserve">法定地址：</w:t>
      </w:r>
      <w:r>
        <w:rPr>
          <w:rFonts w:hint="eastAsia" w:hAnsi="宋体"/>
          <w:bCs/>
          <w:sz w:val="24"/>
          <w:highlight w:val="none"/>
          <w:u w:val="single"/>
        </w:rPr>
        <w:t xml:space="preserve">                </w:t>
      </w:r>
      <w:r>
        <w:rPr>
          <w:rFonts w:hint="eastAsia" w:hAnsi="宋体"/>
          <w:bCs/>
          <w:sz w:val="24"/>
          <w:highlight w:val="none"/>
        </w:rPr>
        <w:t xml:space="preserve">，特授权</w:t>
      </w:r>
      <w:r>
        <w:rPr>
          <w:rFonts w:hint="eastAsia" w:hAnsi="宋体"/>
          <w:bCs/>
          <w:sz w:val="24"/>
          <w:highlight w:val="none"/>
          <w:u w:val="single"/>
        </w:rPr>
        <w:t xml:space="preserve">    （姓名）   </w:t>
      </w:r>
      <w:r>
        <w:rPr>
          <w:rFonts w:hint="eastAsia" w:hAnsi="宋体"/>
          <w:bCs/>
          <w:sz w:val="24"/>
          <w:highlight w:val="none"/>
        </w:rPr>
        <w:t xml:space="preserve">代表我公司（单位）全权办理针对</w:t>
      </w:r>
      <w:r>
        <w:rPr>
          <w:rFonts w:hint="eastAsia" w:hAnsi="宋体"/>
          <w:bCs/>
          <w:sz w:val="24"/>
          <w:highlight w:val="none"/>
          <w:u w:val="single"/>
        </w:rPr>
        <w:t xml:space="preserve"> </w:t>
      </w:r>
      <w:r>
        <w:rPr>
          <w:rFonts w:hAnsi="宋体"/>
          <w:bCs/>
          <w:sz w:val="24"/>
          <w:highlight w:val="none"/>
          <w:u w:val="single"/>
        </w:rPr>
        <w:t xml:space="preserve">      </w:t>
      </w:r>
      <w:r>
        <w:rPr>
          <w:rFonts w:hint="eastAsia" w:hAnsi="宋体"/>
          <w:bCs/>
          <w:sz w:val="24"/>
          <w:szCs w:val="24"/>
          <w:highlight w:val="none"/>
          <w:u w:val="single"/>
        </w:rPr>
        <w:t xml:space="preserve">（项目名称）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 xml:space="preserve">的投标，参与</w:t>
      </w:r>
      <w:r>
        <w:rPr>
          <w:rFonts w:hint="eastAsia" w:hAnsi="宋体"/>
          <w:bCs/>
          <w:sz w:val="24"/>
          <w:szCs w:val="24"/>
          <w:highlight w:val="none"/>
        </w:rPr>
        <w:t xml:space="preserve">开标、评标</w:t>
      </w:r>
      <w:r>
        <w:rPr>
          <w:rFonts w:hint="eastAsia" w:hAnsi="宋体"/>
          <w:bCs/>
          <w:sz w:val="24"/>
          <w:highlight w:val="none"/>
        </w:rPr>
        <w:t xml:space="preserve">、签约等具体工作，并签署全部有关的文件、协议及合同。</w:t>
      </w:r>
      <w:r/>
    </w:p>
    <w:p>
      <w:pPr>
        <w:ind w:firstLine="525"/>
        <w:rPr>
          <w:rFonts w:hint="eastAsia" w:hAnsi="宋体"/>
          <w:bCs/>
          <w:sz w:val="24"/>
          <w:highlight w:val="none"/>
        </w:rPr>
      </w:pPr>
      <w:r>
        <w:rPr>
          <w:rFonts w:hint="eastAsia" w:hAnsi="宋体"/>
          <w:bCs/>
          <w:sz w:val="24"/>
          <w:highlight w:val="none"/>
        </w:rPr>
        <w:t xml:space="preserve">我公司（单位）对被授权人的签名负全部责任。</w:t>
      </w:r>
      <w:r/>
    </w:p>
    <w:p>
      <w:pPr>
        <w:ind w:firstLine="523"/>
        <w:rPr>
          <w:rFonts w:hint="eastAsia" w:hAnsi="宋体"/>
          <w:bCs/>
          <w:sz w:val="24"/>
          <w:highlight w:val="none"/>
        </w:rPr>
      </w:pPr>
      <w:r>
        <w:rPr>
          <w:rFonts w:hint="eastAsia" w:hAnsi="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highlight w:val="none"/>
        </w:rPr>
      </w:pPr>
      <w:r>
        <w:rPr>
          <w:rFonts w:hint="eastAsia" w:hAnsi="宋体"/>
          <w:bCs/>
          <w:sz w:val="24"/>
          <w:highlight w:val="none"/>
        </w:rPr>
        <w:t xml:space="preserve">被授权人情况：</w:t>
      </w:r>
      <w:r/>
    </w:p>
    <w:p>
      <w:pPr>
        <w:ind w:firstLine="525"/>
        <w:rPr>
          <w:rFonts w:hint="eastAsia" w:hAnsi="宋体"/>
          <w:bCs/>
          <w:sz w:val="24"/>
          <w:highlight w:val="none"/>
        </w:rPr>
      </w:pPr>
      <w:r>
        <w:rPr>
          <w:rFonts w:hint="eastAsia" w:hAnsi="宋体"/>
          <w:bCs/>
          <w:sz w:val="24"/>
          <w:highlight w:val="none"/>
        </w:rPr>
        <w:t xml:space="preserve">姓名：         性别：       年龄：       职务：</w:t>
      </w:r>
      <w:r/>
    </w:p>
    <w:p>
      <w:pPr>
        <w:ind w:firstLine="525"/>
        <w:rPr>
          <w:rFonts w:hint="eastAsia" w:hAnsi="宋体"/>
          <w:bCs/>
          <w:sz w:val="24"/>
          <w:highlight w:val="none"/>
        </w:rPr>
      </w:pPr>
      <w:r>
        <w:rPr>
          <w:rFonts w:hint="eastAsia" w:hAnsi="宋体"/>
          <w:bCs/>
          <w:sz w:val="24"/>
          <w:highlight w:val="none"/>
        </w:rPr>
        <w:t xml:space="preserve">身份证号码：                电话：</w:t>
      </w:r>
      <w:r/>
    </w:p>
    <w:p>
      <w:pPr>
        <w:ind w:firstLine="525"/>
        <w:rPr>
          <w:rFonts w:hint="eastAsia" w:hAnsi="宋体"/>
          <w:bCs/>
          <w:sz w:val="24"/>
          <w:highlight w:val="none"/>
        </w:rPr>
      </w:pPr>
      <w:r>
        <w:rPr>
          <w:rFonts w:hint="eastAsia" w:hAnsi="宋体"/>
          <w:bCs/>
          <w:sz w:val="24"/>
          <w:highlight w:val="none"/>
        </w:rPr>
        <w:t xml:space="preserve">通讯地址：</w:t>
      </w:r>
      <w:r/>
    </w:p>
    <w:p>
      <w:pPr>
        <w:ind w:firstLine="525"/>
        <w:rPr>
          <w:rFonts w:hint="eastAsia" w:hAnsi="宋体"/>
          <w:bCs/>
          <w:sz w:val="24"/>
          <w:highlight w:val="none"/>
        </w:rPr>
      </w:pPr>
      <w:r>
        <w:rPr>
          <w:rFonts w:hint="eastAsia" w:hAnsi="宋体"/>
          <w:bCs/>
          <w:sz w:val="24"/>
          <w:highlight w:val="none"/>
        </w:rPr>
        <w:t xml:space="preserve">被授权人签名：                单位名称（盖章）：</w:t>
      </w:r>
      <w:r/>
    </w:p>
    <w:p>
      <w:pPr>
        <w:ind w:firstLine="420"/>
        <w:rPr>
          <w:rFonts w:hint="eastAsia" w:hAnsi="宋体"/>
          <w:bCs/>
          <w:sz w:val="24"/>
          <w:highlight w:val="none"/>
        </w:rPr>
      </w:pPr>
      <w:r>
        <w:rPr>
          <w:rFonts w:hint="eastAsia" w:hAnsi="宋体"/>
          <w:bCs/>
          <w:sz w:val="24"/>
          <w:highlight w:val="none"/>
        </w:rPr>
        <w:t xml:space="preserve">                       法定代表人（签字或盖章）：</w:t>
      </w:r>
      <w:r/>
    </w:p>
    <w:p>
      <w:pPr>
        <w:ind w:firstLine="420"/>
        <w:rPr>
          <w:rFonts w:hint="eastAsia" w:hAnsi="宋体"/>
          <w:bCs/>
          <w:sz w:val="24"/>
          <w:highlight w:val="none"/>
        </w:rPr>
      </w:pPr>
      <w:r>
        <w:rPr>
          <w:rFonts w:hAnsi="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3124200</wp:posOffset>
                </wp:positionH>
                <wp:positionV relativeFrom="paragraph">
                  <wp:posOffset>167640</wp:posOffset>
                </wp:positionV>
                <wp:extent cx="2867025" cy="158496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246.0pt;mso-position-horizontal:absolute;mso-position-vertical-relative:text;margin-top:13.2pt;mso-position-vertical:absolute;width:225.8pt;height:124.8pt;mso-wrap-distance-left:9.0pt;mso-wrap-distance-top:0.0pt;mso-wrap-distance-right:9.0pt;mso-wrap-distance-bottom:0.0pt;visibility:visible;" fillcolor="#FFFFFF" strokecolor="#000000">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p>
                      <w:r/>
                      <w:r/>
                    </w:p>
                  </w:txbxContent>
                </v:textbox>
              </v:shape>
            </w:pict>
          </mc:Fallback>
        </mc:AlternateContent>
      </w:r>
      <w:r>
        <w:rPr>
          <w:rFonts w:hAnsi="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192405</wp:posOffset>
                </wp:positionV>
                <wp:extent cx="286702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9.2pt;mso-position-horizontal:absolute;mso-position-vertical-relative:text;margin-top:15.1pt;mso-position-vertical:absolute;width:225.8pt;height:124.8pt;mso-wrap-distance-left:9.0pt;mso-wrap-distance-top:0.0pt;mso-wrap-distance-right:9.0pt;mso-wrap-distance-bottom:0.0pt;visibility:visible;" fillcolor="#FFFFFF" strokecolor="#000000">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p>
                      <w:r/>
                      <w:r/>
                    </w:p>
                  </w:txbxContent>
                </v:textbox>
              </v:shape>
            </w:pict>
          </mc:Fallback>
        </mc:AlternateContent>
      </w:r>
      <w:r/>
    </w:p>
    <w:p>
      <w:pPr>
        <w:ind w:firstLine="420"/>
        <w:rPr>
          <w:rFonts w:hint="eastAsia" w:hAnsi="宋体"/>
          <w:bCs/>
          <w:sz w:val="24"/>
          <w:highlight w:val="none"/>
        </w:rPr>
      </w:pPr>
      <w:r>
        <w:rPr>
          <w:rFonts w:hint="eastAsia" w:hAnsi="宋体"/>
          <w:bCs/>
          <w:sz w:val="24"/>
          <w:highlight w:val="none"/>
        </w:rPr>
      </w:r>
      <w:r/>
    </w:p>
    <w:p>
      <w:pPr>
        <w:ind w:firstLine="420"/>
        <w:rPr>
          <w:rFonts w:hint="eastAsia" w:hAnsi="宋体"/>
          <w:bCs/>
          <w:sz w:val="24"/>
          <w:highlight w:val="none"/>
        </w:rPr>
      </w:pPr>
      <w:r>
        <w:rPr>
          <w:rFonts w:hint="eastAsia" w:hAnsi="宋体"/>
          <w:bCs/>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rPr>
          <w:rFonts w:hint="eastAsia" w:ascii="黑体" w:hAnsi="黑体" w:eastAsia="黑体"/>
          <w:sz w:val="28"/>
          <w:szCs w:val="28"/>
          <w:highlight w:val="none"/>
        </w:rPr>
      </w:pPr>
      <w:r>
        <w:rPr>
          <w:rFonts w:hint="eastAsia" w:ascii="黑体" w:hAnsi="黑体" w:eastAsia="黑体"/>
          <w:sz w:val="28"/>
          <w:szCs w:val="28"/>
          <w:highlight w:val="none"/>
        </w:rPr>
      </w:r>
      <w:r/>
    </w:p>
    <w:p>
      <w:pPr>
        <w:jc w:val="left"/>
        <w:rPr>
          <w:rFonts w:hint="eastAsia" w:ascii="黑体" w:hAnsi="黑体" w:eastAsia="黑体"/>
          <w:sz w:val="28"/>
          <w:szCs w:val="28"/>
          <w:highlight w:val="none"/>
        </w:rPr>
      </w:pPr>
      <w:r>
        <w:rPr>
          <w:rFonts w:hint="eastAsia" w:ascii="黑体" w:hAnsi="黑体" w:eastAsia="黑体"/>
          <w:sz w:val="28"/>
          <w:szCs w:val="28"/>
          <w:highlight w:val="none"/>
        </w:rPr>
      </w:r>
      <w:r/>
    </w:p>
    <w:p>
      <w:pPr>
        <w:rPr>
          <w:rFonts w:hint="eastAsia" w:hAnsi="宋体"/>
          <w:b/>
          <w:bCs/>
          <w:sz w:val="28"/>
          <w:szCs w:val="28"/>
          <w:highlight w:val="none"/>
        </w:rPr>
      </w:pPr>
      <w:r>
        <w:rPr>
          <w:rFonts w:hint="eastAsia" w:hAnsi="宋体"/>
          <w:b/>
          <w:bCs/>
          <w:sz w:val="28"/>
          <w:szCs w:val="28"/>
          <w:highlight w:val="none"/>
        </w:rPr>
        <w:br w:type="page" w:clear="all"/>
      </w:r>
      <w:r/>
    </w:p>
    <w:p>
      <w:pPr>
        <w:jc w:val="left"/>
        <w:rPr>
          <w:rFonts w:hint="eastAsia" w:hAnsi="宋体"/>
          <w:b/>
          <w:bCs/>
          <w:sz w:val="28"/>
          <w:szCs w:val="28"/>
          <w:highlight w:val="none"/>
        </w:rPr>
      </w:pPr>
      <w:r>
        <w:rPr>
          <w:rFonts w:hint="eastAsia" w:hAnsi="宋体"/>
          <w:b/>
          <w:bCs/>
          <w:sz w:val="28"/>
          <w:szCs w:val="28"/>
          <w:highlight w:val="none"/>
        </w:rPr>
        <w:t xml:space="preserve">法定代表人亲自参加投标的需提供：</w:t>
      </w:r>
      <w:r/>
    </w:p>
    <w:p>
      <w:pPr>
        <w:jc w:val="center"/>
        <w:rPr>
          <w:rFonts w:hint="eastAsia" w:hAnsi="宋体"/>
          <w:b/>
          <w:bCs/>
          <w:sz w:val="28"/>
          <w:szCs w:val="28"/>
          <w:highlight w:val="none"/>
        </w:rPr>
      </w:pPr>
      <w:r>
        <w:rPr>
          <w:rFonts w:hint="eastAsia" w:hAnsi="宋体"/>
          <w:b/>
          <w:bCs/>
          <w:sz w:val="28"/>
          <w:szCs w:val="28"/>
          <w:highlight w:val="none"/>
        </w:rPr>
        <w:t xml:space="preserve">法定代表人身份证明书（格式）</w:t>
      </w:r>
      <w:r/>
    </w:p>
    <w:p>
      <w:pPr>
        <w:ind w:firstLine="612"/>
        <w:rPr>
          <w:rFonts w:hint="eastAsia" w:hAnsi="宋体"/>
          <w:sz w:val="24"/>
          <w:szCs w:val="24"/>
          <w:highlight w:val="none"/>
        </w:rPr>
      </w:pPr>
      <w:r>
        <w:rPr>
          <w:rFonts w:hint="eastAsia" w:hAnsi="宋体"/>
          <w:sz w:val="24"/>
          <w:szCs w:val="24"/>
          <w:highlight w:val="none"/>
        </w:rPr>
        <w:t xml:space="preserve">单位名称：</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2"/>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u w:val="single"/>
        </w:rPr>
      </w:pPr>
      <w:r>
        <w:rPr>
          <w:rFonts w:hint="eastAsia" w:hAnsi="宋体"/>
          <w:sz w:val="24"/>
          <w:szCs w:val="24"/>
          <w:highlight w:val="none"/>
        </w:rPr>
        <w:t xml:space="preserve">单位性质：</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u w:val="single"/>
        </w:rPr>
      </w:pPr>
      <w:r>
        <w:rPr>
          <w:rFonts w:hint="eastAsia" w:hAnsi="宋体"/>
          <w:sz w:val="24"/>
          <w:szCs w:val="24"/>
          <w:highlight w:val="none"/>
        </w:rPr>
        <w:t xml:space="preserve">地址：</w:t>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rPr>
          <w:rFonts w:hint="eastAsia" w:hAnsi="宋体"/>
          <w:sz w:val="24"/>
          <w:szCs w:val="24"/>
          <w:highlight w:val="none"/>
          <w:u w:val="single"/>
        </w:rPr>
        <w:tab/>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rPr>
      </w:pPr>
      <w:r>
        <w:rPr>
          <w:rFonts w:hint="eastAsia" w:hAnsi="宋体"/>
          <w:sz w:val="24"/>
          <w:szCs w:val="24"/>
          <w:highlight w:val="none"/>
        </w:rPr>
        <w:t xml:space="preserve">成立时间：年月日</w:t>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u w:val="single"/>
        </w:rPr>
      </w:pPr>
      <w:r>
        <w:rPr>
          <w:rFonts w:hint="eastAsia" w:hAnsi="宋体"/>
          <w:sz w:val="24"/>
          <w:szCs w:val="24"/>
          <w:highlight w:val="none"/>
        </w:rPr>
        <w:t xml:space="preserve">经营期限：</w:t>
      </w:r>
      <w:r>
        <w:rPr>
          <w:rFonts w:hint="eastAsia" w:hAnsi="宋体"/>
          <w:sz w:val="24"/>
          <w:szCs w:val="24"/>
          <w:highlight w:val="none"/>
          <w:u w:val="single"/>
        </w:rPr>
        <w:tab/>
      </w:r>
      <w:r>
        <w:rPr>
          <w:rFonts w:hint="eastAsia" w:hAnsi="宋体"/>
          <w:sz w:val="24"/>
          <w:szCs w:val="24"/>
          <w:highlight w:val="none"/>
          <w:u w:val="single"/>
        </w:rPr>
        <w:tab/>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u w:val="single"/>
        </w:rPr>
      </w:pPr>
      <w:r>
        <w:rPr>
          <w:rFonts w:hint="eastAsia" w:hAnsi="宋体"/>
          <w:sz w:val="24"/>
          <w:szCs w:val="24"/>
          <w:highlight w:val="none"/>
        </w:rPr>
        <w:t xml:space="preserve">姓名： </w:t>
      </w:r>
      <w:r>
        <w:rPr>
          <w:rFonts w:hAnsi="宋体"/>
          <w:sz w:val="24"/>
          <w:szCs w:val="24"/>
          <w:highlight w:val="none"/>
        </w:rPr>
        <w:t xml:space="preserve">     </w:t>
      </w:r>
      <w:r>
        <w:rPr>
          <w:rFonts w:hint="eastAsia" w:hAnsi="宋体"/>
          <w:sz w:val="24"/>
          <w:szCs w:val="24"/>
          <w:highlight w:val="none"/>
        </w:rPr>
        <w:t xml:space="preserve">性别： </w:t>
      </w:r>
      <w:r>
        <w:rPr>
          <w:rFonts w:hAnsi="宋体"/>
          <w:sz w:val="24"/>
          <w:szCs w:val="24"/>
          <w:highlight w:val="none"/>
        </w:rPr>
        <w:t xml:space="preserve">     </w:t>
      </w:r>
      <w:r>
        <w:rPr>
          <w:rFonts w:hint="eastAsia" w:hAnsi="宋体"/>
          <w:sz w:val="24"/>
          <w:szCs w:val="24"/>
          <w:highlight w:val="none"/>
        </w:rPr>
        <w:t xml:space="preserve">年龄： </w:t>
      </w:r>
      <w:r>
        <w:rPr>
          <w:rFonts w:hAnsi="宋体"/>
          <w:sz w:val="24"/>
          <w:szCs w:val="24"/>
          <w:highlight w:val="none"/>
        </w:rPr>
        <w:t xml:space="preserve">      </w:t>
      </w:r>
      <w:r>
        <w:rPr>
          <w:rFonts w:hint="eastAsia" w:hAnsi="宋体"/>
          <w:sz w:val="24"/>
          <w:szCs w:val="24"/>
          <w:highlight w:val="none"/>
        </w:rPr>
        <w:t xml:space="preserve">职务：</w:t>
      </w:r>
      <w:r>
        <w:rPr>
          <w:rFonts w:hint="eastAsia" w:hAnsi="宋体"/>
          <w:sz w:val="24"/>
          <w:szCs w:val="24"/>
          <w:highlight w:val="none"/>
          <w:u w:val="single"/>
        </w:rPr>
        <w:tab/>
      </w:r>
      <w:r>
        <w:rPr>
          <w:rFonts w:hint="eastAsia" w:hAnsi="宋体"/>
          <w:sz w:val="24"/>
          <w:szCs w:val="24"/>
          <w:highlight w:val="none"/>
          <w:u w:val="single"/>
        </w:rPr>
        <w:tab/>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rPr>
      </w:pPr>
      <w:r>
        <w:rPr>
          <w:rFonts w:hint="eastAsia" w:hAnsi="宋体"/>
          <w:sz w:val="24"/>
          <w:szCs w:val="24"/>
          <w:highlight w:val="none"/>
        </w:rPr>
        <w:t xml:space="preserve">系的法定代表人。</w:t>
      </w:r>
      <w:r/>
    </w:p>
    <w:p>
      <w:pPr>
        <w:ind w:firstLine="610"/>
        <w:rPr>
          <w:rFonts w:hint="eastAsia" w:hAnsi="宋体"/>
          <w:sz w:val="24"/>
          <w:szCs w:val="24"/>
          <w:highlight w:val="none"/>
        </w:rPr>
      </w:pPr>
      <w:r>
        <w:rPr>
          <w:rFonts w:hint="eastAsia" w:hAnsi="宋体"/>
          <w:sz w:val="24"/>
          <w:szCs w:val="24"/>
          <w:highlight w:val="none"/>
        </w:rPr>
      </w:r>
      <w:r/>
    </w:p>
    <w:p>
      <w:pPr>
        <w:ind w:firstLine="610"/>
        <w:rPr>
          <w:rFonts w:hint="eastAsia" w:hAnsi="宋体"/>
          <w:sz w:val="24"/>
          <w:szCs w:val="24"/>
          <w:highlight w:val="none"/>
        </w:rPr>
      </w:pPr>
      <w:r>
        <w:rPr>
          <w:rFonts w:hint="eastAsia" w:hAnsi="宋体"/>
          <w:sz w:val="24"/>
          <w:szCs w:val="24"/>
          <w:highlight w:val="none"/>
        </w:rPr>
        <w:t xml:space="preserve">特此证明。</w:t>
      </w:r>
      <w:r/>
    </w:p>
    <w:p>
      <w:pPr>
        <w:ind w:firstLine="4560"/>
        <w:tabs>
          <w:tab w:val="left" w:pos="720" w:leader="none"/>
          <w:tab w:val="left" w:pos="900" w:leader="none"/>
        </w:tabs>
        <w:rPr>
          <w:rFonts w:hint="eastAsia" w:hAnsi="宋体"/>
          <w:sz w:val="24"/>
          <w:szCs w:val="24"/>
          <w:highlight w:val="none"/>
        </w:rPr>
      </w:pPr>
      <w:r>
        <w:rPr>
          <w:rFonts w:hint="eastAsia" w:hAnsi="宋体"/>
          <w:sz w:val="24"/>
          <w:szCs w:val="24"/>
          <w:highlight w:val="none"/>
        </w:rPr>
      </w:r>
      <w:r/>
    </w:p>
    <w:p>
      <w:pPr>
        <w:ind w:firstLine="4800"/>
        <w:spacing w:line="600" w:lineRule="auto"/>
        <w:tabs>
          <w:tab w:val="left" w:pos="720" w:leader="none"/>
          <w:tab w:val="left" w:pos="900" w:leader="none"/>
        </w:tabs>
        <w:rPr>
          <w:rFonts w:hint="eastAsia" w:hAnsi="宋体"/>
          <w:sz w:val="24"/>
          <w:szCs w:val="24"/>
          <w:highlight w:val="none"/>
          <w:u w:val="single"/>
        </w:rPr>
      </w:pPr>
      <w:r>
        <w:rPr>
          <w:rFonts w:hint="eastAsia" w:hAnsi="宋体"/>
          <w:sz w:val="24"/>
          <w:szCs w:val="24"/>
          <w:highlight w:val="none"/>
        </w:rPr>
        <w:t xml:space="preserve">投标供应商：</w:t>
      </w:r>
      <w:r>
        <w:rPr>
          <w:rFonts w:hint="eastAsia" w:hAnsi="宋体"/>
          <w:sz w:val="24"/>
          <w:szCs w:val="24"/>
          <w:highlight w:val="none"/>
          <w:u w:val="single"/>
        </w:rPr>
        <w:t xml:space="preserve">             （盖公章）</w:t>
      </w:r>
      <w:r/>
    </w:p>
    <w:p>
      <w:pPr>
        <w:ind w:right="480" w:firstLine="5280"/>
        <w:widowControl/>
        <w:rPr>
          <w:rFonts w:hint="eastAsia" w:hAnsi="宋体"/>
          <w:sz w:val="24"/>
          <w:szCs w:val="24"/>
          <w:highlight w:val="none"/>
        </w:rPr>
      </w:pPr>
      <w:r>
        <w:rPr>
          <w:rFonts w:hint="eastAsia" w:hAnsi="宋体"/>
          <w:sz w:val="24"/>
          <w:szCs w:val="24"/>
          <w:highlight w:val="none"/>
        </w:rPr>
        <w:t xml:space="preserve">日期：  年月日</w:t>
      </w:r>
      <w:r/>
    </w:p>
    <w:p>
      <w:pPr>
        <w:pStyle w:val="1144"/>
        <w:rPr>
          <w:rFonts w:ascii="Tahoma" w:hAnsi="Tahoma"/>
          <w:sz w:val="24"/>
          <w:highlight w:val="none"/>
        </w:rPr>
      </w:pPr>
      <w:r>
        <w:rPr>
          <w:rFonts w:ascii="Tahoma" w:hAnsi="Tahoma"/>
          <w:sz w:val="24"/>
          <w:highlight w:val="none"/>
        </w:rPr>
      </w:r>
      <w:r/>
    </w:p>
    <w:tbl>
      <w:tblPr>
        <w:tblStyle w:val="921"/>
        <w:tblW w:w="10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2"/>
        <w:gridCol w:w="717"/>
        <w:gridCol w:w="5020"/>
      </w:tblGrid>
      <w:tr>
        <w:trPr>
          <w:jc w:val="center"/>
          <w:trHeight w:val="2150"/>
        </w:trPr>
        <w:tc>
          <w:tcPr>
            <w:tcW w:w="4662"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t xml:space="preserve">（正面）</w:t>
            </w:r>
            <w:r/>
          </w:p>
        </w:tc>
        <w:tc>
          <w:tcPr>
            <w:tcW w:w="717" w:type="dxa"/>
            <w:textDirection w:val="lrTb"/>
            <w:noWrap w:val="false"/>
          </w:tcPr>
          <w:p>
            <w:pPr>
              <w:jc w:val="left"/>
              <w:widowControl/>
              <w:rPr>
                <w:rFonts w:hint="eastAsia" w:hAnsi="宋体"/>
                <w:sz w:val="24"/>
                <w:highlight w:val="none"/>
              </w:rPr>
            </w:pPr>
            <w:r>
              <w:rPr>
                <w:rFonts w:hint="eastAsia" w:hAnsi="宋体"/>
                <w:sz w:val="24"/>
                <w:highlight w:val="none"/>
              </w:rPr>
            </w:r>
            <w:r/>
          </w:p>
        </w:tc>
        <w:tc>
          <w:tcPr>
            <w:tcW w:w="5020"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t xml:space="preserve">（反面）</w:t>
            </w:r>
            <w:r/>
          </w:p>
        </w:tc>
      </w:tr>
    </w:tbl>
    <w:p>
      <w:pPr>
        <w:pStyle w:val="1144"/>
        <w:rPr>
          <w:rFonts w:ascii="Tahoma" w:hAnsi="Tahoma"/>
          <w:sz w:val="24"/>
          <w:highlight w:val="none"/>
        </w:rPr>
      </w:pPr>
      <w:r>
        <w:rPr>
          <w:rFonts w:ascii="Tahoma" w:hAnsi="Tahoma"/>
          <w:sz w:val="24"/>
          <w:highlight w:val="none"/>
        </w:rPr>
      </w:r>
      <w:r/>
    </w:p>
    <w:p>
      <w:pPr>
        <w:pStyle w:val="1145"/>
        <w:ind w:firstLine="0"/>
        <w:rPr>
          <w:rFonts w:ascii="Tahoma" w:hAnsi="Tahoma"/>
          <w:sz w:val="24"/>
          <w:highlight w:val="none"/>
          <w:lang w:val="en-US"/>
        </w:rPr>
      </w:pPr>
      <w:r>
        <w:rPr>
          <w:rFonts w:ascii="Tahoma" w:hAnsi="Tahoma"/>
          <w:sz w:val="24"/>
          <w:highlight w:val="none"/>
          <w:lang w:val="en-US"/>
        </w:rPr>
      </w:r>
      <w:r/>
    </w:p>
    <w:p>
      <w:pPr>
        <w:rPr>
          <w:rFonts w:hint="eastAsia" w:hAnsi="宋体"/>
          <w:b/>
          <w:sz w:val="28"/>
          <w:szCs w:val="28"/>
          <w:highlight w:val="none"/>
        </w:rPr>
      </w:pPr>
      <w:r>
        <w:rPr>
          <w:rFonts w:hint="eastAsia" w:hAnsi="宋体"/>
          <w:b/>
          <w:sz w:val="28"/>
          <w:szCs w:val="28"/>
          <w:highlight w:val="none"/>
        </w:rPr>
        <w:br w:type="page" w:clear="all"/>
      </w:r>
      <w:r/>
    </w:p>
    <w:p>
      <w:pPr>
        <w:ind w:firstLine="492"/>
        <w:jc w:val="center"/>
        <w:rPr>
          <w:rFonts w:hint="eastAsia" w:hAnsi="宋体"/>
          <w:b/>
          <w:sz w:val="28"/>
          <w:szCs w:val="28"/>
          <w:highlight w:val="none"/>
        </w:rPr>
        <w:outlineLvl w:val="0"/>
      </w:pPr>
      <w:r>
        <w:rPr>
          <w:rFonts w:hint="eastAsia" w:hAnsi="宋体"/>
          <w:b/>
          <w:sz w:val="28"/>
          <w:szCs w:val="28"/>
          <w:highlight w:val="none"/>
        </w:rPr>
        <w:t xml:space="preserve">（七）关于资格的声明函（格式）：</w:t>
      </w:r>
      <w:r/>
    </w:p>
    <w:p>
      <w:pPr>
        <w:ind w:firstLine="450"/>
        <w:rPr>
          <w:rFonts w:ascii="楷体_GB2312" w:eastAsia="楷体_GB2312"/>
          <w:bCs/>
          <w:sz w:val="30"/>
          <w:highlight w:val="none"/>
        </w:rPr>
      </w:pPr>
      <w:r>
        <w:rPr>
          <w:rFonts w:hint="eastAsia" w:ascii="楷体_GB2312" w:eastAsia="楷体_GB2312"/>
          <w:bCs/>
          <w:sz w:val="30"/>
          <w:highlight w:val="none"/>
        </w:rPr>
        <w:t xml:space="preserve"> </w:t>
      </w:r>
      <w:r/>
    </w:p>
    <w:p>
      <w:pPr>
        <w:ind w:firstLine="360"/>
        <w:jc w:val="center"/>
        <w:rPr>
          <w:rFonts w:hint="eastAsia" w:hAnsi="宋体"/>
          <w:bCs/>
          <w:sz w:val="24"/>
          <w:highlight w:val="none"/>
        </w:rPr>
      </w:pPr>
      <w:r>
        <w:rPr>
          <w:rFonts w:hint="eastAsia" w:hAnsi="宋体"/>
          <w:bCs/>
          <w:sz w:val="24"/>
          <w:highlight w:val="none"/>
        </w:rPr>
        <w:t xml:space="preserve">采购编号：</w:t>
      </w:r>
      <w:r/>
    </w:p>
    <w:p>
      <w:pPr>
        <w:ind w:firstLine="360"/>
        <w:jc w:val="center"/>
        <w:rPr>
          <w:rFonts w:hint="eastAsia" w:hAnsi="宋体"/>
          <w:bCs/>
          <w:sz w:val="24"/>
          <w:highlight w:val="none"/>
        </w:rPr>
      </w:pPr>
      <w:r>
        <w:rPr>
          <w:rFonts w:hint="eastAsia" w:hAnsi="宋体"/>
          <w:bCs/>
          <w:sz w:val="24"/>
          <w:highlight w:val="none"/>
        </w:rPr>
        <w:t xml:space="preserve">日期：</w:t>
      </w:r>
      <w:r/>
    </w:p>
    <w:p>
      <w:pPr>
        <w:jc w:val="center"/>
        <w:rPr>
          <w:rFonts w:hint="eastAsia" w:hAnsi="宋体"/>
          <w:bCs/>
          <w:sz w:val="24"/>
          <w:highlight w:val="none"/>
        </w:rPr>
      </w:pPr>
      <w:r>
        <w:rPr>
          <w:rFonts w:hint="eastAsia" w:hAnsi="宋体"/>
          <w:bCs/>
          <w:sz w:val="24"/>
          <w:highlight w:val="none"/>
        </w:rPr>
      </w:r>
      <w:r/>
    </w:p>
    <w:p>
      <w:pPr>
        <w:ind w:firstLine="480"/>
        <w:rPr>
          <w:rFonts w:hint="eastAsia" w:hAnsi="宋体"/>
          <w:bCs/>
          <w:sz w:val="24"/>
          <w:highlight w:val="none"/>
        </w:rPr>
      </w:pPr>
      <w:r>
        <w:rPr>
          <w:rFonts w:hint="eastAsia" w:hAnsi="宋体"/>
          <w:bCs/>
          <w:sz w:val="24"/>
          <w:highlight w:val="none"/>
          <w:u w:val="single"/>
        </w:rPr>
        <w:t xml:space="preserve">江苏万力通项目管理有限公司</w:t>
      </w:r>
      <w:r>
        <w:rPr>
          <w:rFonts w:hint="eastAsia" w:hAnsi="宋体"/>
          <w:bCs/>
          <w:sz w:val="24"/>
          <w:highlight w:val="none"/>
        </w:rPr>
        <w:t xml:space="preserve">：</w:t>
      </w:r>
      <w:r/>
    </w:p>
    <w:p>
      <w:pPr>
        <w:ind w:firstLine="480"/>
        <w:rPr>
          <w:rFonts w:hint="eastAsia" w:hAnsi="宋体"/>
          <w:bCs/>
          <w:sz w:val="24"/>
          <w:highlight w:val="none"/>
        </w:rPr>
      </w:pPr>
      <w:r>
        <w:rPr>
          <w:rFonts w:hint="eastAsia" w:hAnsi="宋体"/>
          <w:bCs/>
          <w:sz w:val="24"/>
          <w:highlight w:val="none"/>
        </w:rPr>
        <w:t xml:space="preserve">我公司（单位）参加本项目</w:t>
      </w:r>
      <w:r>
        <w:rPr>
          <w:rFonts w:hint="eastAsia" w:hAnsi="宋体"/>
          <w:bCs/>
          <w:sz w:val="24"/>
          <w:highlight w:val="none"/>
          <w:u w:val="single"/>
        </w:rPr>
        <w:t xml:space="preserve">             </w:t>
      </w:r>
      <w:r>
        <w:rPr>
          <w:rFonts w:hint="eastAsia" w:hAnsi="宋体"/>
          <w:bCs/>
          <w:sz w:val="24"/>
          <w:szCs w:val="24"/>
          <w:highlight w:val="none"/>
          <w:u w:val="single"/>
        </w:rPr>
        <w:t xml:space="preserve">（项目名称）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 xml:space="preserve">政府采购活动前三年内在经营活动中没有重大违法记录。</w:t>
      </w:r>
      <w:r/>
    </w:p>
    <w:p>
      <w:pPr>
        <w:rPr>
          <w:rFonts w:hint="eastAsia" w:hAnsi="宋体"/>
          <w:bCs/>
          <w:sz w:val="24"/>
          <w:highlight w:val="none"/>
        </w:rPr>
      </w:pPr>
      <w:r>
        <w:rPr>
          <w:rFonts w:hint="eastAsia" w:hAnsi="宋体"/>
          <w:bCs/>
          <w:sz w:val="24"/>
          <w:highlight w:val="none"/>
        </w:rPr>
        <w:t xml:space="preserve">    </w:t>
      </w:r>
      <w:r>
        <w:rPr>
          <w:rFonts w:hint="eastAsia" w:hAnsi="宋体"/>
          <w:bCs/>
          <w:color w:val="000000"/>
          <w:sz w:val="24"/>
          <w:szCs w:val="24"/>
          <w:highlight w:val="none"/>
        </w:rPr>
        <w:t xml:space="preserve">我公司（单位）参加本次项目</w:t>
      </w:r>
      <w:r>
        <w:rPr>
          <w:rFonts w:hint="eastAsia" w:hAnsi="宋体"/>
          <w:bCs/>
          <w:sz w:val="24"/>
          <w:highlight w:val="none"/>
          <w:u w:val="single"/>
        </w:rPr>
        <w:t xml:space="preserve">        </w:t>
      </w:r>
      <w:r>
        <w:rPr>
          <w:rFonts w:hint="eastAsia" w:hAnsi="宋体"/>
          <w:bCs/>
          <w:sz w:val="24"/>
          <w:szCs w:val="24"/>
          <w:highlight w:val="none"/>
          <w:u w:val="single"/>
        </w:rPr>
        <w:t xml:space="preserve">（项目名称）</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color w:val="000000"/>
          <w:sz w:val="24"/>
          <w:szCs w:val="24"/>
          <w:highlight w:val="none"/>
        </w:rPr>
        <w:t xml:space="preserve">政府采购活动前三年内，在经营活动中没有重大违法记录，</w:t>
      </w:r>
      <w:r>
        <w:rPr>
          <w:rFonts w:hint="eastAsia" w:hAnsi="宋体"/>
          <w:bCs/>
          <w:sz w:val="24"/>
          <w:highlight w:val="none"/>
        </w:rPr>
        <w:t xml:space="preserve">我公司（单位）愿针对本次项目</w:t>
      </w:r>
      <w:r>
        <w:rPr>
          <w:rFonts w:hint="eastAsia" w:hAnsi="宋体"/>
          <w:bCs/>
          <w:sz w:val="24"/>
          <w:highlight w:val="none"/>
          <w:u w:val="single"/>
        </w:rPr>
        <w:t xml:space="preserve">             </w:t>
      </w:r>
      <w:r>
        <w:rPr>
          <w:rFonts w:hint="eastAsia" w:hAnsi="宋体"/>
          <w:bCs/>
          <w:sz w:val="24"/>
          <w:szCs w:val="24"/>
          <w:highlight w:val="none"/>
          <w:u w:val="single"/>
        </w:rPr>
        <w:t xml:space="preserve">（项目名称） </w:t>
      </w:r>
      <w:r>
        <w:rPr>
          <w:rFonts w:hAnsi="宋体"/>
          <w:bCs/>
          <w:sz w:val="24"/>
          <w:szCs w:val="24"/>
          <w:highlight w:val="none"/>
          <w:u w:val="single"/>
        </w:rPr>
        <w:t xml:space="preserve">    </w:t>
      </w:r>
      <w:r>
        <w:rPr>
          <w:rFonts w:hint="eastAsia" w:hAnsi="宋体"/>
          <w:bCs/>
          <w:sz w:val="24"/>
          <w:highlight w:val="none"/>
          <w:u w:val="single"/>
        </w:rPr>
        <w:t xml:space="preserve">   </w:t>
      </w:r>
      <w:r>
        <w:rPr>
          <w:rFonts w:hint="eastAsia" w:hAnsi="宋体"/>
          <w:bCs/>
          <w:sz w:val="24"/>
          <w:highlight w:val="none"/>
        </w:rPr>
        <w:t xml:space="preserve">进行投标，投标文件中所有关于投标资格的文件、证明、陈述均是真实的、准确的。若有违背，我公司（单位）愿意承担由此而产生的一切后果。</w:t>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t xml:space="preserve">                                   </w:t>
      </w:r>
      <w:r>
        <w:rPr>
          <w:rFonts w:hAnsi="宋体"/>
          <w:bCs/>
          <w:sz w:val="24"/>
          <w:highlight w:val="none"/>
        </w:rPr>
        <w:t xml:space="preserve"> </w:t>
      </w:r>
      <w:r>
        <w:rPr>
          <w:rFonts w:hint="eastAsia" w:hAnsi="宋体"/>
          <w:bCs/>
          <w:sz w:val="24"/>
          <w:highlight w:val="none"/>
        </w:rPr>
        <w:t xml:space="preserve"> 投标供应商（盖章）：</w:t>
      </w:r>
      <w:r/>
    </w:p>
    <w:p>
      <w:pPr>
        <w:rPr>
          <w:rFonts w:hint="eastAsia" w:hAnsi="宋体"/>
          <w:bCs/>
          <w:sz w:val="24"/>
          <w:highlight w:val="none"/>
        </w:rPr>
      </w:pPr>
      <w:r>
        <w:rPr>
          <w:rFonts w:hint="eastAsia" w:hAnsi="宋体"/>
          <w:bCs/>
          <w:sz w:val="24"/>
          <w:highlight w:val="none"/>
        </w:rPr>
        <w:t xml:space="preserve">                                     法定代表人（签字或盖章）：</w:t>
      </w:r>
      <w:r/>
    </w:p>
    <w:p>
      <w:pPr>
        <w:ind w:right="960" w:firstLine="4320"/>
        <w:rPr>
          <w:rFonts w:hint="eastAsia" w:hAnsi="宋体"/>
          <w:bCs/>
          <w:sz w:val="24"/>
          <w:highlight w:val="none"/>
        </w:rPr>
      </w:pPr>
      <w:r>
        <w:rPr>
          <w:rFonts w:hint="eastAsia" w:hAnsi="宋体"/>
          <w:bCs/>
          <w:sz w:val="24"/>
          <w:highlight w:val="none"/>
        </w:rPr>
        <w:t xml:space="preserve">日期：</w:t>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r>
      <w:r/>
    </w:p>
    <w:p>
      <w:pPr>
        <w:rPr>
          <w:rFonts w:hint="eastAsia" w:hAnsi="宋体"/>
          <w:bCs/>
          <w:sz w:val="24"/>
          <w:highlight w:val="none"/>
        </w:rPr>
      </w:pPr>
      <w:r>
        <w:rPr>
          <w:rFonts w:hint="eastAsia" w:hAnsi="宋体"/>
          <w:bCs/>
          <w:sz w:val="24"/>
          <w:highlight w:val="none"/>
        </w:rPr>
      </w:r>
      <w:r/>
    </w:p>
    <w:p>
      <w:pPr>
        <w:pStyle w:val="1144"/>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pStyle w:val="1145"/>
        <w:ind w:left="0" w:firstLine="0"/>
        <w:rPr>
          <w:rFonts w:hint="eastAsia" w:hAnsi="宋体"/>
          <w:bCs/>
          <w:sz w:val="24"/>
          <w:highlight w:val="none"/>
        </w:rPr>
      </w:pPr>
      <w:r>
        <w:rPr>
          <w:rFonts w:hint="eastAsia" w:hAnsi="宋体"/>
          <w:bCs/>
          <w:sz w:val="24"/>
          <w:highlight w:val="none"/>
        </w:rPr>
      </w:r>
      <w:r/>
    </w:p>
    <w:p>
      <w:pPr>
        <w:rPr>
          <w:rFonts w:hint="eastAsia" w:ascii="黑体" w:hAnsi="宋体" w:eastAsia="黑体"/>
          <w:bCs/>
          <w:sz w:val="24"/>
          <w:highlight w:val="none"/>
        </w:rPr>
      </w:pPr>
      <w:r/>
      <w:bookmarkStart w:id="24" w:name="_Toc245033583"/>
      <w:r/>
      <w:r/>
    </w:p>
    <w:p>
      <w:pPr>
        <w:ind w:firstLine="228"/>
        <w:jc w:val="center"/>
        <w:rPr>
          <w:rFonts w:hint="eastAsia" w:hAnsi="宋体"/>
          <w:b/>
          <w:sz w:val="28"/>
          <w:szCs w:val="28"/>
          <w:highlight w:val="none"/>
        </w:rPr>
      </w:pPr>
      <w:r>
        <w:rPr>
          <w:rFonts w:hint="eastAsia" w:hAnsi="宋体"/>
          <w:b/>
          <w:sz w:val="28"/>
          <w:szCs w:val="28"/>
          <w:highlight w:val="none"/>
        </w:rPr>
        <w:t xml:space="preserve">（八）</w:t>
      </w:r>
      <w:bookmarkEnd w:id="24"/>
      <w:r>
        <w:rPr>
          <w:rFonts w:hint="eastAsia" w:hAnsi="宋体"/>
          <w:b/>
          <w:sz w:val="28"/>
          <w:szCs w:val="28"/>
          <w:highlight w:val="none"/>
        </w:rPr>
        <w:t xml:space="preserve">中小企业声明函（格式）：</w:t>
      </w:r>
      <w:r/>
    </w:p>
    <w:p>
      <w:pPr>
        <w:ind w:firstLine="228"/>
        <w:jc w:val="center"/>
        <w:rPr>
          <w:rFonts w:hint="eastAsia" w:hAnsi="宋体"/>
          <w:b/>
          <w:sz w:val="21"/>
          <w:highlight w:val="none"/>
        </w:rPr>
      </w:pPr>
      <w:r>
        <w:rPr>
          <w:rFonts w:hint="eastAsia" w:hAnsi="宋体"/>
          <w:b/>
          <w:sz w:val="28"/>
          <w:szCs w:val="28"/>
          <w:highlight w:val="none"/>
        </w:rPr>
        <w:t xml:space="preserve">中小企业声明函（货物）</w:t>
      </w:r>
      <w:r/>
    </w:p>
    <w:p>
      <w:pPr>
        <w:ind w:firstLine="480"/>
        <w:rPr>
          <w:rFonts w:hint="eastAsia" w:hAnsi="宋体"/>
          <w:bCs/>
          <w:sz w:val="24"/>
          <w:szCs w:val="24"/>
          <w:highlight w:val="none"/>
        </w:rPr>
      </w:pPr>
      <w:r>
        <w:rPr>
          <w:rFonts w:hAnsi="宋体"/>
          <w:bCs/>
          <w:sz w:val="24"/>
          <w:szCs w:val="24"/>
          <w:highlight w:val="none"/>
        </w:rPr>
        <w:t xml:space="preserve">本公司（联合体）郑重声明，根据《政府采购促进中小企业发展管理办法》（财库﹝2020﹞46 号）的规定，本公司 （联合体）参加</w:t>
      </w:r>
      <w:r>
        <w:rPr>
          <w:rFonts w:hAnsi="宋体"/>
          <w:bCs/>
          <w:sz w:val="24"/>
          <w:szCs w:val="24"/>
          <w:highlight w:val="none"/>
          <w:u w:val="single"/>
        </w:rPr>
        <w:t xml:space="preserve">（单位名称）</w:t>
      </w:r>
      <w:r>
        <w:rPr>
          <w:rFonts w:hAnsi="宋体"/>
          <w:bCs/>
          <w:sz w:val="24"/>
          <w:szCs w:val="24"/>
          <w:highlight w:val="none"/>
        </w:rPr>
        <w:t xml:space="preserve">的</w:t>
      </w:r>
      <w:r>
        <w:rPr>
          <w:rFonts w:hAnsi="宋体"/>
          <w:bCs/>
          <w:sz w:val="24"/>
          <w:szCs w:val="24"/>
          <w:highlight w:val="none"/>
          <w:u w:val="single"/>
        </w:rPr>
        <w:t xml:space="preserve">（项目名称）</w:t>
      </w:r>
      <w:r>
        <w:rPr>
          <w:rFonts w:hAnsi="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rPr>
          <w:rFonts w:hint="eastAsia" w:hAnsi="宋体"/>
          <w:bCs/>
          <w:sz w:val="24"/>
          <w:szCs w:val="24"/>
          <w:highlight w:val="none"/>
        </w:rPr>
      </w:pPr>
      <w:r>
        <w:rPr>
          <w:rFonts w:hAnsi="宋体"/>
          <w:bCs/>
          <w:sz w:val="24"/>
          <w:szCs w:val="24"/>
          <w:highlight w:val="none"/>
        </w:rPr>
        <w:t xml:space="preserve">1. </w:t>
      </w:r>
      <w:r>
        <w:rPr>
          <w:rFonts w:hAnsi="宋体"/>
          <w:bCs/>
          <w:sz w:val="24"/>
          <w:szCs w:val="24"/>
          <w:highlight w:val="none"/>
          <w:u w:val="single"/>
        </w:rPr>
        <w:t xml:space="preserve">（标的名称） </w:t>
      </w:r>
      <w:r>
        <w:rPr>
          <w:rFonts w:hAnsi="宋体"/>
          <w:bCs/>
          <w:sz w:val="24"/>
          <w:szCs w:val="24"/>
          <w:highlight w:val="none"/>
        </w:rPr>
        <w:t xml:space="preserve">，属于</w:t>
      </w:r>
      <w:r>
        <w:rPr>
          <w:rFonts w:hAnsi="宋体"/>
          <w:bCs/>
          <w:sz w:val="24"/>
          <w:szCs w:val="24"/>
          <w:highlight w:val="none"/>
          <w:u w:val="single"/>
        </w:rPr>
        <w:t xml:space="preserve">（</w:t>
      </w:r>
      <w:r>
        <w:rPr>
          <w:rFonts w:hint="eastAsia" w:hAnsi="宋体"/>
          <w:bCs/>
          <w:sz w:val="24"/>
          <w:szCs w:val="24"/>
          <w:highlight w:val="none"/>
          <w:u w:val="single"/>
        </w:rPr>
        <w:t xml:space="preserve">招标</w:t>
      </w:r>
      <w:r>
        <w:rPr>
          <w:rFonts w:hAnsi="宋体"/>
          <w:bCs/>
          <w:sz w:val="24"/>
          <w:szCs w:val="24"/>
          <w:highlight w:val="none"/>
          <w:u w:val="single"/>
        </w:rPr>
        <w:t xml:space="preserve">文件中明确的所属行业） 行业</w:t>
      </w:r>
      <w:r>
        <w:rPr>
          <w:rFonts w:hAnsi="宋体"/>
          <w:bCs/>
          <w:sz w:val="24"/>
          <w:szCs w:val="24"/>
          <w:highlight w:val="none"/>
        </w:rPr>
        <w:t xml:space="preserve">；制造商为</w:t>
      </w:r>
      <w:r>
        <w:rPr>
          <w:rFonts w:hAnsi="宋体"/>
          <w:bCs/>
          <w:sz w:val="24"/>
          <w:szCs w:val="24"/>
          <w:highlight w:val="none"/>
          <w:u w:val="single"/>
        </w:rPr>
        <w:t xml:space="preserve">（企业名称）</w:t>
      </w:r>
      <w:r>
        <w:rPr>
          <w:rFonts w:hAnsi="宋体"/>
          <w:bCs/>
          <w:sz w:val="24"/>
          <w:szCs w:val="24"/>
          <w:highlight w:val="none"/>
        </w:rPr>
        <w:t xml:space="preserve">，从业人员</w:t>
      </w:r>
      <w:r>
        <w:rPr>
          <w:rFonts w:hint="eastAsia" w:hAnsi="宋体"/>
          <w:bCs/>
          <w:sz w:val="24"/>
          <w:szCs w:val="24"/>
          <w:highlight w:val="none"/>
          <w:u w:val="single"/>
        </w:rPr>
        <w:t xml:space="preserve">     </w:t>
      </w:r>
      <w:r>
        <w:rPr>
          <w:rFonts w:hAnsi="宋体"/>
          <w:bCs/>
          <w:sz w:val="24"/>
          <w:szCs w:val="24"/>
          <w:highlight w:val="none"/>
        </w:rPr>
        <w:t xml:space="preserve">人，营业收入为</w:t>
      </w:r>
      <w:r>
        <w:rPr>
          <w:rFonts w:hint="eastAsia" w:hAnsi="宋体"/>
          <w:bCs/>
          <w:sz w:val="24"/>
          <w:szCs w:val="24"/>
          <w:highlight w:val="none"/>
          <w:u w:val="single"/>
        </w:rPr>
        <w:t xml:space="preserve">     </w:t>
      </w:r>
      <w:r>
        <w:rPr>
          <w:rFonts w:hAnsi="宋体"/>
          <w:bCs/>
          <w:sz w:val="24"/>
          <w:szCs w:val="24"/>
          <w:highlight w:val="none"/>
        </w:rPr>
        <w:t xml:space="preserve">万元，资产总额为</w:t>
      </w:r>
      <w:r>
        <w:rPr>
          <w:rFonts w:hint="eastAsia" w:hAnsi="宋体"/>
          <w:bCs/>
          <w:sz w:val="24"/>
          <w:szCs w:val="24"/>
          <w:highlight w:val="none"/>
          <w:u w:val="single"/>
        </w:rPr>
        <w:t xml:space="preserve">      </w:t>
      </w:r>
      <w:r>
        <w:rPr>
          <w:rFonts w:hAnsi="宋体"/>
          <w:bCs/>
          <w:sz w:val="24"/>
          <w:szCs w:val="24"/>
          <w:highlight w:val="none"/>
        </w:rPr>
        <w:t xml:space="preserve">万元，属于</w:t>
      </w:r>
      <w:r>
        <w:rPr>
          <w:rFonts w:hAnsi="宋体"/>
          <w:bCs/>
          <w:sz w:val="24"/>
          <w:szCs w:val="24"/>
          <w:highlight w:val="none"/>
          <w:u w:val="single"/>
        </w:rPr>
        <w:t xml:space="preserve">（中型企业、小 型企业、微型企业）</w:t>
      </w:r>
      <w:r>
        <w:rPr>
          <w:rFonts w:hAnsi="宋体"/>
          <w:bCs/>
          <w:sz w:val="24"/>
          <w:szCs w:val="24"/>
          <w:highlight w:val="none"/>
        </w:rPr>
        <w:t xml:space="preserve">；</w:t>
      </w:r>
      <w:r/>
    </w:p>
    <w:p>
      <w:pPr>
        <w:ind w:firstLine="480"/>
        <w:rPr>
          <w:rFonts w:hint="eastAsia" w:hAnsi="宋体"/>
          <w:bCs/>
          <w:sz w:val="24"/>
          <w:szCs w:val="24"/>
          <w:highlight w:val="none"/>
        </w:rPr>
      </w:pPr>
      <w:r>
        <w:rPr>
          <w:rFonts w:hAnsi="宋体"/>
          <w:bCs/>
          <w:sz w:val="24"/>
          <w:szCs w:val="24"/>
          <w:highlight w:val="none"/>
        </w:rPr>
        <w:t xml:space="preserve">2.</w:t>
      </w:r>
      <w:r>
        <w:rPr>
          <w:rFonts w:hAnsi="宋体"/>
          <w:bCs/>
          <w:sz w:val="24"/>
          <w:szCs w:val="24"/>
          <w:highlight w:val="none"/>
          <w:u w:val="single"/>
        </w:rPr>
        <w:t xml:space="preserve"> （标的名称） </w:t>
      </w:r>
      <w:r>
        <w:rPr>
          <w:rFonts w:hAnsi="宋体"/>
          <w:bCs/>
          <w:sz w:val="24"/>
          <w:szCs w:val="24"/>
          <w:highlight w:val="none"/>
        </w:rPr>
        <w:t xml:space="preserve">，属于</w:t>
      </w:r>
      <w:r>
        <w:rPr>
          <w:rFonts w:hAnsi="宋体"/>
          <w:bCs/>
          <w:sz w:val="24"/>
          <w:szCs w:val="24"/>
          <w:highlight w:val="none"/>
          <w:u w:val="single"/>
        </w:rPr>
        <w:t xml:space="preserve">（</w:t>
      </w:r>
      <w:r>
        <w:rPr>
          <w:rFonts w:hint="eastAsia" w:hAnsi="宋体"/>
          <w:bCs/>
          <w:sz w:val="24"/>
          <w:szCs w:val="24"/>
          <w:highlight w:val="none"/>
          <w:u w:val="single"/>
        </w:rPr>
        <w:t xml:space="preserve">招标</w:t>
      </w:r>
      <w:r>
        <w:rPr>
          <w:rFonts w:hAnsi="宋体"/>
          <w:bCs/>
          <w:sz w:val="24"/>
          <w:szCs w:val="24"/>
          <w:highlight w:val="none"/>
          <w:u w:val="single"/>
        </w:rPr>
        <w:t xml:space="preserve">文件中明确的所属行业） 行业</w:t>
      </w:r>
      <w:r>
        <w:rPr>
          <w:rFonts w:hAnsi="宋体"/>
          <w:bCs/>
          <w:sz w:val="24"/>
          <w:szCs w:val="24"/>
          <w:highlight w:val="none"/>
        </w:rPr>
        <w:t xml:space="preserve">；制造商为</w:t>
      </w:r>
      <w:r>
        <w:rPr>
          <w:rFonts w:hAnsi="宋体"/>
          <w:bCs/>
          <w:sz w:val="24"/>
          <w:szCs w:val="24"/>
          <w:highlight w:val="none"/>
          <w:u w:val="single"/>
        </w:rPr>
        <w:t xml:space="preserve">（企业名称）</w:t>
      </w:r>
      <w:r>
        <w:rPr>
          <w:rFonts w:hAnsi="宋体"/>
          <w:bCs/>
          <w:sz w:val="24"/>
          <w:szCs w:val="24"/>
          <w:highlight w:val="none"/>
        </w:rPr>
        <w:t xml:space="preserve">，从业人员</w:t>
      </w:r>
      <w:r>
        <w:rPr>
          <w:rFonts w:hint="eastAsia" w:hAnsi="宋体"/>
          <w:bCs/>
          <w:sz w:val="24"/>
          <w:szCs w:val="24"/>
          <w:highlight w:val="none"/>
          <w:u w:val="single"/>
        </w:rPr>
        <w:t xml:space="preserve">     </w:t>
      </w:r>
      <w:r>
        <w:rPr>
          <w:rFonts w:hAnsi="宋体"/>
          <w:bCs/>
          <w:sz w:val="24"/>
          <w:szCs w:val="24"/>
          <w:highlight w:val="none"/>
        </w:rPr>
        <w:t xml:space="preserve">人，营业收入为</w:t>
      </w:r>
      <w:r>
        <w:rPr>
          <w:rFonts w:hint="eastAsia" w:hAnsi="宋体"/>
          <w:bCs/>
          <w:sz w:val="24"/>
          <w:szCs w:val="24"/>
          <w:highlight w:val="none"/>
          <w:u w:val="single"/>
        </w:rPr>
        <w:t xml:space="preserve">     </w:t>
      </w:r>
      <w:r>
        <w:rPr>
          <w:rFonts w:hAnsi="宋体"/>
          <w:bCs/>
          <w:sz w:val="24"/>
          <w:szCs w:val="24"/>
          <w:highlight w:val="none"/>
        </w:rPr>
        <w:t xml:space="preserve">万元，资产总额为</w:t>
      </w:r>
      <w:r>
        <w:rPr>
          <w:rFonts w:hint="eastAsia" w:hAnsi="宋体"/>
          <w:bCs/>
          <w:sz w:val="24"/>
          <w:szCs w:val="24"/>
          <w:highlight w:val="none"/>
          <w:u w:val="single"/>
        </w:rPr>
        <w:t xml:space="preserve">      </w:t>
      </w:r>
      <w:r>
        <w:rPr>
          <w:rFonts w:hAnsi="宋体"/>
          <w:bCs/>
          <w:sz w:val="24"/>
          <w:szCs w:val="24"/>
          <w:highlight w:val="none"/>
        </w:rPr>
        <w:t xml:space="preserve">万元，属于</w:t>
      </w:r>
      <w:r>
        <w:rPr>
          <w:rFonts w:hAnsi="宋体"/>
          <w:bCs/>
          <w:sz w:val="24"/>
          <w:szCs w:val="24"/>
          <w:highlight w:val="none"/>
          <w:u w:val="single"/>
        </w:rPr>
        <w:t xml:space="preserve">（中型企业、小 型企业、微型企业）</w:t>
      </w:r>
      <w:r>
        <w:rPr>
          <w:rFonts w:hAnsi="宋体"/>
          <w:bCs/>
          <w:sz w:val="24"/>
          <w:szCs w:val="24"/>
          <w:highlight w:val="none"/>
        </w:rPr>
        <w:t xml:space="preserve">；</w:t>
      </w:r>
      <w:r/>
    </w:p>
    <w:p>
      <w:pPr>
        <w:ind w:firstLine="480"/>
        <w:rPr>
          <w:rFonts w:hint="eastAsia" w:hAnsi="宋体"/>
          <w:bCs/>
          <w:sz w:val="24"/>
          <w:szCs w:val="24"/>
          <w:highlight w:val="none"/>
        </w:rPr>
      </w:pPr>
      <w:r>
        <w:rPr>
          <w:rFonts w:hAnsi="宋体"/>
          <w:bCs/>
          <w:sz w:val="24"/>
          <w:szCs w:val="24"/>
          <w:highlight w:val="none"/>
        </w:rPr>
        <w:t xml:space="preserve">……</w:t>
      </w:r>
      <w:r/>
    </w:p>
    <w:p>
      <w:pPr>
        <w:ind w:firstLine="480"/>
        <w:rPr>
          <w:rFonts w:hint="eastAsia" w:hAnsi="宋体"/>
          <w:bCs/>
          <w:sz w:val="24"/>
          <w:szCs w:val="24"/>
          <w:highlight w:val="none"/>
        </w:rPr>
      </w:pPr>
      <w:r>
        <w:rPr>
          <w:rFonts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rPr>
          <w:rFonts w:hint="eastAsia" w:hAnsi="宋体"/>
          <w:bCs/>
          <w:sz w:val="24"/>
          <w:szCs w:val="24"/>
          <w:highlight w:val="none"/>
        </w:rPr>
      </w:pPr>
      <w:r>
        <w:rPr>
          <w:rFonts w:hint="eastAsia" w:hAnsi="宋体"/>
          <w:bCs/>
          <w:sz w:val="24"/>
          <w:szCs w:val="24"/>
          <w:highlight w:val="none"/>
        </w:rPr>
        <w:t xml:space="preserve">企业名称（盖章）：</w:t>
      </w:r>
      <w:r/>
    </w:p>
    <w:p>
      <w:pPr>
        <w:ind w:firstLine="4800"/>
        <w:rPr>
          <w:rFonts w:hint="eastAsia" w:hAnsi="宋体"/>
          <w:bCs/>
          <w:sz w:val="24"/>
          <w:szCs w:val="24"/>
          <w:highlight w:val="none"/>
        </w:rPr>
      </w:pPr>
      <w:r>
        <w:rPr>
          <w:rFonts w:hint="eastAsia" w:hAnsi="宋体"/>
          <w:bCs/>
          <w:sz w:val="24"/>
          <w:szCs w:val="24"/>
          <w:highlight w:val="none"/>
        </w:rPr>
        <w:t xml:space="preserve">日　　　　　　期：</w:t>
      </w:r>
      <w:r/>
    </w:p>
    <w:p>
      <w:pPr>
        <w:ind w:firstLine="420"/>
        <w:rPr>
          <w:rFonts w:ascii="Times New Roman"/>
          <w:sz w:val="18"/>
          <w:szCs w:val="18"/>
          <w:highlight w:val="none"/>
        </w:rPr>
      </w:pPr>
      <w:r>
        <w:rPr>
          <w:rFonts w:hint="eastAsia" w:ascii="Times New Roman"/>
          <w:sz w:val="18"/>
          <w:szCs w:val="18"/>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rPr>
          <w:rFonts w:ascii="Times New Roman"/>
          <w:sz w:val="18"/>
          <w:szCs w:val="18"/>
          <w:highlight w:val="none"/>
        </w:rPr>
      </w:pPr>
      <w:r>
        <w:rPr>
          <w:rFonts w:hint="eastAsia" w:ascii="Times New Roman"/>
          <w:sz w:val="18"/>
          <w:szCs w:val="18"/>
          <w:highlight w:val="none"/>
        </w:rPr>
        <w:t xml:space="preserve">（2）从业人员、营业收入、资产总额填报上一年度数据，无上一年度数据的新成立企业可不填报。</w:t>
      </w:r>
      <w:r/>
    </w:p>
    <w:p>
      <w:pPr>
        <w:ind w:firstLine="420"/>
        <w:rPr>
          <w:rFonts w:ascii="Times New Roman"/>
          <w:sz w:val="18"/>
          <w:szCs w:val="18"/>
          <w:highlight w:val="none"/>
        </w:rPr>
      </w:pPr>
      <w:r>
        <w:rPr>
          <w:rFonts w:hint="eastAsia" w:ascii="Times New Roman"/>
          <w:sz w:val="18"/>
          <w:szCs w:val="18"/>
          <w:highlight w:val="none"/>
        </w:rPr>
        <w:t xml:space="preserve">（3）在货物采购项目中，供应商提供的货物既有中小企业制造货物，也有大型企业制造货物的，不享受本办法规定的中小企业扶持政策。</w:t>
      </w:r>
      <w:r/>
    </w:p>
    <w:p>
      <w:pPr>
        <w:ind w:firstLine="420"/>
        <w:rPr>
          <w:rFonts w:ascii="Times New Roman"/>
          <w:sz w:val="18"/>
          <w:szCs w:val="18"/>
          <w:highlight w:val="none"/>
        </w:rPr>
      </w:pPr>
      <w:r>
        <w:rPr>
          <w:rFonts w:hint="eastAsia" w:ascii="Times New Roman"/>
          <w:sz w:val="18"/>
          <w:szCs w:val="18"/>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129"/>
        <w:rPr>
          <w:highlight w:val="none"/>
        </w:rPr>
      </w:pPr>
      <w:r>
        <w:rPr>
          <w:highlight w:val="none"/>
        </w:rPr>
      </w:r>
      <w:r/>
    </w:p>
    <w:p>
      <w:pPr>
        <w:pStyle w:val="1145"/>
        <w:ind w:left="0" w:firstLine="0"/>
        <w:rPr>
          <w:rFonts w:ascii="Tahoma" w:hAnsi="Tahoma"/>
          <w:sz w:val="24"/>
          <w:highlight w:val="none"/>
        </w:rPr>
      </w:pPr>
      <w:r>
        <w:rPr>
          <w:rFonts w:ascii="Tahoma" w:hAnsi="Tahoma"/>
          <w:sz w:val="24"/>
          <w:highlight w:val="none"/>
        </w:rPr>
      </w:r>
      <w:r/>
    </w:p>
    <w:p>
      <w:pPr>
        <w:rPr>
          <w:rFonts w:hint="eastAsia" w:hAnsi="宋体"/>
          <w:b/>
          <w:sz w:val="28"/>
          <w:szCs w:val="28"/>
          <w:highlight w:val="none"/>
        </w:rPr>
      </w:pPr>
      <w:r>
        <w:rPr>
          <w:rFonts w:hint="eastAsia" w:hAnsi="宋体"/>
          <w:b/>
          <w:sz w:val="28"/>
          <w:szCs w:val="28"/>
          <w:highlight w:val="none"/>
        </w:rPr>
        <w:br w:type="page" w:clear="all"/>
      </w:r>
      <w:r/>
    </w:p>
    <w:p>
      <w:pPr>
        <w:ind w:firstLine="228"/>
        <w:jc w:val="center"/>
        <w:spacing w:line="400" w:lineRule="exact"/>
        <w:rPr>
          <w:rFonts w:hint="eastAsia" w:hAnsi="宋体"/>
          <w:b/>
          <w:sz w:val="28"/>
          <w:szCs w:val="28"/>
          <w:highlight w:val="none"/>
        </w:rPr>
      </w:pPr>
      <w:r>
        <w:rPr>
          <w:rFonts w:hint="eastAsia" w:hAnsi="宋体"/>
          <w:b/>
          <w:sz w:val="28"/>
          <w:szCs w:val="28"/>
          <w:highlight w:val="none"/>
        </w:rPr>
        <w:t xml:space="preserve">（九）</w:t>
      </w:r>
      <w:bookmarkStart w:id="25" w:name="_Hlk2681693"/>
      <w:r/>
      <w:bookmarkStart w:id="26" w:name="_Hlk2683078"/>
      <w:r>
        <w:rPr>
          <w:rFonts w:hint="eastAsia" w:hAnsi="宋体"/>
          <w:b/>
          <w:sz w:val="28"/>
          <w:szCs w:val="28"/>
          <w:highlight w:val="none"/>
        </w:rPr>
        <w:t xml:space="preserve">残疾人福利性单位声明函</w:t>
      </w:r>
      <w:bookmarkEnd w:id="25"/>
      <w:r>
        <w:rPr>
          <w:rFonts w:hint="eastAsia" w:hAnsi="宋体"/>
          <w:b/>
          <w:sz w:val="28"/>
          <w:szCs w:val="28"/>
          <w:highlight w:val="none"/>
        </w:rPr>
        <w:t xml:space="preserve">（格式）</w:t>
      </w:r>
      <w:r/>
    </w:p>
    <w:p>
      <w:pPr>
        <w:pStyle w:val="1183"/>
        <w:spacing w:before="0" w:beforeAutospacing="0" w:after="0" w:afterAutospacing="0" w:line="480" w:lineRule="atLeast"/>
        <w:shd w:val="clear" w:color="auto" w:fill="ffffff"/>
        <w:rPr>
          <w:rFonts w:hint="eastAsia" w:ascii="微软雅黑" w:hAnsi="微软雅黑" w:eastAsia="微软雅黑"/>
          <w:sz w:val="24"/>
          <w:szCs w:val="24"/>
          <w:highlight w:val="none"/>
        </w:rPr>
      </w:pPr>
      <w:r>
        <w:rPr>
          <w:rFonts w:hint="eastAsia" w:ascii="微软雅黑" w:hAnsi="微软雅黑" w:eastAsia="微软雅黑"/>
          <w:highlight w:val="none"/>
        </w:rPr>
        <w:t xml:space="preserve"> </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highlight w:val="none"/>
          <w:u w:val="single"/>
        </w:rPr>
        <w:t xml:space="preserve">             </w:t>
      </w:r>
      <w:r>
        <w:rPr>
          <w:rFonts w:hint="eastAsia"/>
          <w:sz w:val="24"/>
          <w:szCs w:val="24"/>
          <w:highlight w:val="none"/>
        </w:rPr>
        <w:t xml:space="preserve">单位的</w:t>
      </w:r>
      <w:r>
        <w:rPr>
          <w:sz w:val="24"/>
          <w:szCs w:val="24"/>
          <w:highlight w:val="none"/>
          <w:u w:val="single"/>
        </w:rPr>
        <w:t xml:space="preserve">                 </w:t>
      </w:r>
      <w:r>
        <w:rPr>
          <w:rFonts w:hint="eastAsia"/>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本单位对上述声明的真实性负责。如有虚假，将依法承担相应责任。</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 </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 </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                                                        单位名称（盖章）：</w:t>
      </w:r>
      <w:r/>
    </w:p>
    <w:p>
      <w:pPr>
        <w:pStyle w:val="1183"/>
        <w:spacing w:before="0" w:beforeAutospacing="0" w:after="0" w:afterAutospacing="0" w:line="480" w:lineRule="atLeast"/>
        <w:shd w:val="clear" w:color="auto" w:fill="ffffff"/>
        <w:rPr>
          <w:rFonts w:hint="eastAsia"/>
          <w:sz w:val="24"/>
          <w:szCs w:val="24"/>
          <w:highlight w:val="none"/>
        </w:rPr>
      </w:pPr>
      <w:r>
        <w:rPr>
          <w:rFonts w:hint="eastAsia"/>
          <w:sz w:val="24"/>
          <w:szCs w:val="24"/>
          <w:highlight w:val="none"/>
        </w:rPr>
        <w:t xml:space="preserve">                                                           日  期：</w:t>
      </w:r>
      <w:r/>
    </w:p>
    <w:p>
      <w:pPr>
        <w:jc w:val="center"/>
        <w:spacing w:line="400" w:lineRule="exact"/>
        <w:rPr>
          <w:rFonts w:ascii="黑体" w:eastAsia="黑体"/>
          <w:bCs/>
          <w:sz w:val="28"/>
          <w:szCs w:val="28"/>
          <w:highlight w:val="none"/>
        </w:rPr>
      </w:pPr>
      <w:r>
        <w:rPr>
          <w:rFonts w:ascii="黑体" w:eastAsia="黑体"/>
          <w:bCs/>
          <w:sz w:val="28"/>
          <w:szCs w:val="28"/>
          <w:highlight w:val="none"/>
        </w:rPr>
      </w:r>
      <w:bookmarkEnd w:id="26"/>
      <w:r/>
      <w:r/>
    </w:p>
    <w:p>
      <w:pPr>
        <w:jc w:val="center"/>
        <w:spacing w:line="400" w:lineRule="exact"/>
        <w:rPr>
          <w:rFonts w:ascii="黑体" w:eastAsia="黑体"/>
          <w:bCs/>
          <w:sz w:val="28"/>
          <w:szCs w:val="28"/>
          <w:highlight w:val="none"/>
        </w:rPr>
      </w:pPr>
      <w:r>
        <w:rPr>
          <w:rFonts w:ascii="黑体" w:eastAsia="黑体"/>
          <w:bCs/>
          <w:sz w:val="28"/>
          <w:szCs w:val="28"/>
          <w:highlight w:val="none"/>
        </w:rPr>
      </w:r>
      <w:r/>
    </w:p>
    <w:p>
      <w:pPr>
        <w:jc w:val="center"/>
        <w:spacing w:line="400" w:lineRule="exact"/>
        <w:rPr>
          <w:rFonts w:ascii="黑体" w:eastAsia="黑体"/>
          <w:bCs/>
          <w:sz w:val="28"/>
          <w:szCs w:val="28"/>
          <w:highlight w:val="none"/>
        </w:rPr>
      </w:pPr>
      <w:r>
        <w:rPr>
          <w:rFonts w:ascii="黑体" w:eastAsia="黑体"/>
          <w:bCs/>
          <w:sz w:val="28"/>
          <w:szCs w:val="28"/>
          <w:highlight w:val="none"/>
        </w:rPr>
      </w:r>
      <w:r/>
    </w:p>
    <w:p>
      <w:pPr>
        <w:jc w:val="center"/>
        <w:rPr>
          <w:rFonts w:hint="eastAsia" w:ascii="黑体" w:hAnsi="宋体" w:eastAsia="黑体"/>
          <w:bCs/>
          <w:sz w:val="24"/>
          <w:highlight w:val="none"/>
        </w:rPr>
      </w:pPr>
      <w:r>
        <w:rPr>
          <w:rFonts w:hint="eastAsia" w:ascii="黑体" w:hAnsi="宋体" w:eastAsia="黑体"/>
          <w:bCs/>
          <w:sz w:val="24"/>
          <w:highlight w:val="none"/>
        </w:rPr>
      </w:r>
      <w:r/>
    </w:p>
    <w:p>
      <w:pPr>
        <w:jc w:val="center"/>
        <w:rPr>
          <w:rFonts w:hint="eastAsia" w:ascii="黑体" w:hAnsi="宋体" w:eastAsia="黑体"/>
          <w:bCs/>
          <w:sz w:val="24"/>
          <w:highlight w:val="none"/>
        </w:rPr>
      </w:pPr>
      <w:r>
        <w:rPr>
          <w:rFonts w:hint="eastAsia" w:ascii="黑体" w:hAnsi="宋体" w:eastAsia="黑体"/>
          <w:bCs/>
          <w:sz w:val="24"/>
          <w:highlight w:val="none"/>
        </w:rPr>
      </w:r>
      <w:r/>
    </w:p>
    <w:p>
      <w:pPr>
        <w:jc w:val="center"/>
        <w:rPr>
          <w:rFonts w:hint="eastAsia" w:ascii="黑体" w:hAnsi="宋体" w:eastAsia="黑体"/>
          <w:bCs/>
          <w:sz w:val="24"/>
          <w:highlight w:val="none"/>
        </w:rPr>
      </w:pPr>
      <w:r>
        <w:rPr>
          <w:rFonts w:hint="eastAsia" w:ascii="黑体" w:hAnsi="宋体" w:eastAsia="黑体"/>
          <w:bCs/>
          <w:sz w:val="24"/>
          <w:highlight w:val="none"/>
        </w:rPr>
      </w:r>
      <w:r/>
    </w:p>
    <w:p>
      <w:pPr>
        <w:pStyle w:val="1144"/>
        <w:rPr>
          <w:rFonts w:ascii="Tahoma" w:hAnsi="Tahoma"/>
          <w:sz w:val="24"/>
          <w:highlight w:val="none"/>
        </w:rPr>
      </w:pPr>
      <w:r>
        <w:rPr>
          <w:rFonts w:ascii="Tahoma" w:hAnsi="Tahoma"/>
          <w:sz w:val="24"/>
          <w:highlight w:val="none"/>
        </w:rPr>
      </w:r>
      <w:r/>
    </w:p>
    <w:p>
      <w:pPr>
        <w:pStyle w:val="1145"/>
        <w:rPr>
          <w:rFonts w:ascii="Tahoma" w:hAnsi="Tahoma"/>
          <w:sz w:val="24"/>
          <w:highlight w:val="none"/>
          <w:lang w:val="en-US"/>
        </w:rPr>
      </w:pPr>
      <w:r>
        <w:rPr>
          <w:rFonts w:ascii="Tahoma" w:hAnsi="Tahoma"/>
          <w:sz w:val="24"/>
          <w:highlight w:val="none"/>
          <w:lang w:val="en-US"/>
        </w:rPr>
      </w:r>
      <w:r/>
    </w:p>
    <w:p>
      <w:pPr>
        <w:pStyle w:val="1145"/>
        <w:rPr>
          <w:rFonts w:ascii="Tahoma" w:hAnsi="Tahoma"/>
          <w:sz w:val="24"/>
          <w:highlight w:val="none"/>
          <w:lang w:val="en-US"/>
        </w:rPr>
      </w:pPr>
      <w:r>
        <w:rPr>
          <w:rFonts w:ascii="Tahoma" w:hAnsi="Tahoma"/>
          <w:sz w:val="24"/>
          <w:highlight w:val="none"/>
          <w:lang w:val="en-US"/>
        </w:rPr>
      </w:r>
      <w:r/>
    </w:p>
    <w:p>
      <w:pPr>
        <w:pStyle w:val="1145"/>
        <w:rPr>
          <w:rFonts w:ascii="Tahoma" w:hAnsi="Tahoma"/>
          <w:sz w:val="24"/>
          <w:highlight w:val="none"/>
          <w:lang w:val="en-US"/>
        </w:rPr>
      </w:pPr>
      <w:r>
        <w:rPr>
          <w:rFonts w:ascii="Tahoma" w:hAnsi="Tahoma"/>
          <w:sz w:val="24"/>
          <w:highlight w:val="none"/>
          <w:lang w:val="en-US"/>
        </w:rPr>
      </w:r>
      <w:r/>
    </w:p>
    <w:p>
      <w:pPr>
        <w:rPr>
          <w:rFonts w:hint="eastAsia" w:hAnsi="宋体"/>
          <w:b/>
          <w:sz w:val="28"/>
          <w:szCs w:val="28"/>
          <w:highlight w:val="none"/>
        </w:rPr>
      </w:pPr>
      <w:r/>
      <w:bookmarkStart w:id="27" w:name="_Toc36414932"/>
      <w:r>
        <w:rPr>
          <w:rFonts w:hint="eastAsia" w:hAnsi="宋体"/>
          <w:b/>
          <w:sz w:val="28"/>
          <w:szCs w:val="28"/>
          <w:highlight w:val="none"/>
        </w:rPr>
        <w:br w:type="page" w:clear="all"/>
      </w:r>
      <w:r/>
    </w:p>
    <w:p>
      <w:pPr>
        <w:jc w:val="center"/>
        <w:rPr>
          <w:rFonts w:hint="eastAsia" w:hAnsi="宋体"/>
          <w:b/>
          <w:sz w:val="28"/>
          <w:szCs w:val="28"/>
          <w:highlight w:val="none"/>
        </w:rPr>
        <w:outlineLvl w:val="0"/>
      </w:pPr>
      <w:r>
        <w:rPr>
          <w:rFonts w:hint="eastAsia" w:hAnsi="宋体"/>
          <w:b/>
          <w:sz w:val="28"/>
          <w:szCs w:val="28"/>
          <w:highlight w:val="none"/>
        </w:rPr>
        <w:t xml:space="preserve">（十）</w:t>
      </w:r>
      <w:bookmarkEnd w:id="27"/>
      <w:r>
        <w:rPr>
          <w:rFonts w:hint="eastAsia" w:hAnsi="宋体"/>
          <w:b/>
          <w:sz w:val="28"/>
          <w:szCs w:val="28"/>
          <w:highlight w:val="none"/>
        </w:rPr>
        <w:t xml:space="preserve">售后服务承诺：</w:t>
      </w:r>
      <w:r/>
    </w:p>
    <w:p>
      <w:pPr>
        <w:jc w:val="center"/>
        <w:rPr>
          <w:rFonts w:ascii="黑体" w:eastAsia="黑体"/>
          <w:bCs/>
          <w:sz w:val="28"/>
          <w:szCs w:val="28"/>
          <w:highlight w:val="none"/>
        </w:rPr>
      </w:pPr>
      <w:r>
        <w:rPr>
          <w:rFonts w:hint="eastAsia" w:ascii="黑体" w:eastAsia="黑体"/>
          <w:bCs/>
          <w:sz w:val="28"/>
          <w:szCs w:val="28"/>
          <w:highlight w:val="none"/>
        </w:rPr>
        <w:t xml:space="preserve">售后服务承诺（由投标供应商根据采购文件要求自行编制）；</w:t>
      </w:r>
      <w:r/>
    </w:p>
    <w:p>
      <w:pPr>
        <w:jc w:val="center"/>
        <w:spacing w:line="400" w:lineRule="exact"/>
        <w:rPr>
          <w:rFonts w:ascii="Times New Roman"/>
          <w:sz w:val="24"/>
          <w:highlight w:val="none"/>
        </w:rPr>
      </w:pPr>
      <w:r>
        <w:rPr>
          <w:rFonts w:hint="eastAsia" w:hAnsi="宋体"/>
          <w:b/>
          <w:bCs/>
          <w:sz w:val="30"/>
          <w:szCs w:val="30"/>
          <w:highlight w:val="none"/>
        </w:rPr>
        <w:t xml:space="preserve"> </w:t>
      </w:r>
      <w:r/>
    </w:p>
    <w:p>
      <w:pPr>
        <w:spacing w:line="320" w:lineRule="exact"/>
        <w:rPr>
          <w:rFonts w:ascii="Times New Roman"/>
          <w:sz w:val="24"/>
          <w:highlight w:val="none"/>
        </w:rPr>
      </w:pPr>
      <w:r>
        <w:rPr>
          <w:rFonts w:hint="eastAsia" w:ascii="Times New Roman"/>
          <w:sz w:val="24"/>
          <w:highlight w:val="none"/>
        </w:rPr>
        <w:t xml:space="preserve">    投标供应商应提供至少以下内容：</w:t>
      </w:r>
      <w:r/>
    </w:p>
    <w:p>
      <w:pPr>
        <w:ind w:firstLine="480"/>
        <w:spacing w:line="320" w:lineRule="exact"/>
        <w:rPr>
          <w:rFonts w:ascii="Times New Roman"/>
          <w:sz w:val="24"/>
          <w:highlight w:val="none"/>
        </w:rPr>
      </w:pPr>
      <w:r>
        <w:rPr>
          <w:rFonts w:hint="eastAsia" w:ascii="Times New Roman"/>
          <w:sz w:val="24"/>
          <w:highlight w:val="none"/>
        </w:rPr>
        <w:t xml:space="preserve">1、投标供应商应提供在本项目下售后服务的方法、费用、联系方式、服务内容等。</w:t>
      </w:r>
      <w:r/>
    </w:p>
    <w:p>
      <w:pPr>
        <w:ind w:firstLine="480"/>
        <w:spacing w:line="320" w:lineRule="exact"/>
        <w:rPr>
          <w:rFonts w:ascii="Times New Roman"/>
          <w:sz w:val="24"/>
          <w:highlight w:val="none"/>
        </w:rPr>
      </w:pPr>
      <w:r>
        <w:rPr>
          <w:rFonts w:hint="eastAsia" w:ascii="Times New Roman"/>
          <w:sz w:val="24"/>
          <w:highlight w:val="none"/>
        </w:rPr>
        <w:t xml:space="preserve">2、售后服务维修点的详细地址、联系人、联系电话</w:t>
      </w:r>
      <w:r/>
    </w:p>
    <w:p>
      <w:pPr>
        <w:ind w:firstLine="480"/>
        <w:spacing w:line="320" w:lineRule="exact"/>
        <w:rPr>
          <w:rFonts w:ascii="Times New Roman"/>
          <w:sz w:val="24"/>
          <w:highlight w:val="none"/>
        </w:rPr>
      </w:pPr>
      <w:r>
        <w:rPr>
          <w:rFonts w:hint="eastAsia" w:ascii="Times New Roman"/>
          <w:sz w:val="24"/>
          <w:highlight w:val="none"/>
        </w:rPr>
        <w:t xml:space="preserve">3、投标供应商承诺具体优惠服务条款、内容</w:t>
      </w:r>
      <w:r/>
    </w:p>
    <w:p>
      <w:pPr>
        <w:spacing w:line="320" w:lineRule="exact"/>
        <w:rPr>
          <w:rFonts w:ascii="Times New Roman"/>
          <w:sz w:val="24"/>
          <w:highlight w:val="none"/>
        </w:rPr>
      </w:pPr>
      <w:r>
        <w:rPr>
          <w:rFonts w:ascii="Times New Roman"/>
          <w:sz w:val="24"/>
          <w:highlight w:val="none"/>
        </w:rPr>
      </w:r>
      <w:r/>
    </w:p>
    <w:p>
      <w:pPr>
        <w:spacing w:line="320" w:lineRule="exact"/>
        <w:rPr>
          <w:rFonts w:ascii="Times New Roman"/>
          <w:sz w:val="24"/>
          <w:highlight w:val="none"/>
        </w:rPr>
      </w:pPr>
      <w:r>
        <w:rPr>
          <w:rFonts w:ascii="Times New Roman"/>
          <w:sz w:val="24"/>
          <w:highlight w:val="none"/>
        </w:rPr>
      </w:r>
      <w:r/>
    </w:p>
    <w:tbl>
      <w:tblPr>
        <w:tblStyle w:val="9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rFonts w:ascii="Times New Roman"/>
                <w:sz w:val="24"/>
                <w:highlight w:val="none"/>
              </w:rPr>
            </w:pPr>
            <w:r>
              <w:rPr>
                <w:rFonts w:hint="eastAsia" w:ascii="Times New Roman"/>
                <w:sz w:val="24"/>
                <w:highlight w:val="none"/>
              </w:rPr>
              <w:t xml:space="preserve">地址</w:t>
            </w:r>
            <w:r/>
          </w:p>
        </w:tc>
        <w:tc>
          <w:tcPr>
            <w:tcW w:w="2020" w:type="dxa"/>
            <w:vAlign w:val="center"/>
            <w:textDirection w:val="lrTb"/>
            <w:noWrap w:val="false"/>
          </w:tcPr>
          <w:p>
            <w:pPr>
              <w:jc w:val="center"/>
              <w:rPr>
                <w:rFonts w:ascii="Times New Roman"/>
                <w:sz w:val="24"/>
                <w:highlight w:val="none"/>
              </w:rPr>
            </w:pPr>
            <w:r>
              <w:rPr>
                <w:rFonts w:hint="eastAsia" w:ascii="Times New Roman"/>
                <w:sz w:val="24"/>
                <w:highlight w:val="none"/>
              </w:rPr>
              <w:t xml:space="preserve">联系人</w:t>
            </w:r>
            <w:r/>
          </w:p>
        </w:tc>
        <w:tc>
          <w:tcPr>
            <w:tcW w:w="2020" w:type="dxa"/>
            <w:vAlign w:val="center"/>
            <w:textDirection w:val="lrTb"/>
            <w:noWrap w:val="false"/>
          </w:tcPr>
          <w:p>
            <w:pPr>
              <w:jc w:val="center"/>
              <w:rPr>
                <w:rFonts w:ascii="Times New Roman"/>
                <w:sz w:val="24"/>
                <w:highlight w:val="none"/>
              </w:rPr>
            </w:pPr>
            <w:r>
              <w:rPr>
                <w:rFonts w:hint="eastAsia" w:ascii="Times New Roman"/>
                <w:sz w:val="24"/>
                <w:highlight w:val="none"/>
              </w:rPr>
              <w:t xml:space="preserve">联系电话</w:t>
            </w:r>
            <w:r/>
          </w:p>
        </w:tc>
        <w:tc>
          <w:tcPr>
            <w:tcW w:w="2020" w:type="dxa"/>
            <w:vAlign w:val="center"/>
            <w:textDirection w:val="lrTb"/>
            <w:noWrap w:val="false"/>
          </w:tcPr>
          <w:p>
            <w:pPr>
              <w:jc w:val="center"/>
              <w:rPr>
                <w:rFonts w:ascii="Times New Roman"/>
                <w:sz w:val="24"/>
                <w:highlight w:val="none"/>
              </w:rPr>
            </w:pPr>
            <w:r>
              <w:rPr>
                <w:rFonts w:hint="eastAsia" w:ascii="Times New Roman"/>
                <w:sz w:val="24"/>
                <w:highlight w:val="none"/>
              </w:rPr>
              <w:t xml:space="preserve">备注</w:t>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r>
        <w:trPr>
          <w:jc w:val="center"/>
          <w:trHeight w:val="379"/>
        </w:trPr>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c>
          <w:tcPr>
            <w:tcW w:w="2020" w:type="dxa"/>
            <w:vAlign w:val="center"/>
            <w:textDirection w:val="lrTb"/>
            <w:noWrap w:val="false"/>
          </w:tcPr>
          <w:p>
            <w:pPr>
              <w:jc w:val="center"/>
              <w:rPr>
                <w:rFonts w:ascii="Times New Roman"/>
                <w:sz w:val="24"/>
                <w:highlight w:val="none"/>
              </w:rPr>
            </w:pPr>
            <w:r>
              <w:rPr>
                <w:rFonts w:ascii="Times New Roman"/>
                <w:sz w:val="24"/>
                <w:highlight w:val="none"/>
              </w:rPr>
            </w:r>
            <w:r/>
          </w:p>
        </w:tc>
      </w:tr>
    </w:tbl>
    <w:p>
      <w:pPr>
        <w:rPr>
          <w:rFonts w:ascii="Times New Roman"/>
          <w:sz w:val="24"/>
          <w:highlight w:val="none"/>
        </w:rPr>
      </w:pPr>
      <w:r>
        <w:rPr>
          <w:rFonts w:hint="eastAsia" w:ascii="Times New Roman"/>
          <w:sz w:val="24"/>
          <w:highlight w:val="none"/>
        </w:rPr>
        <w:t xml:space="preserve"> </w:t>
      </w:r>
      <w:r/>
    </w:p>
    <w:p>
      <w:pPr>
        <w:ind w:firstLine="480"/>
        <w:spacing w:line="480" w:lineRule="auto"/>
        <w:rPr>
          <w:rFonts w:hint="eastAsia" w:hAnsi="宋体"/>
          <w:sz w:val="24"/>
          <w:highlight w:val="none"/>
        </w:rPr>
      </w:pPr>
      <w:r>
        <w:rPr>
          <w:rFonts w:hint="eastAsia" w:hAnsi="宋体"/>
          <w:sz w:val="24"/>
          <w:highlight w:val="none"/>
        </w:rPr>
        <w:t xml:space="preserve">投标供应商（公章）：</w:t>
      </w:r>
      <w:r/>
    </w:p>
    <w:p>
      <w:pPr>
        <w:pStyle w:val="1191"/>
        <w:ind w:firstLine="0"/>
        <w:rPr>
          <w:rFonts w:hint="eastAsia" w:hAnsi="宋体" w:cs="宋体"/>
          <w:bCs/>
          <w:szCs w:val="20"/>
          <w:highlight w:val="none"/>
        </w:rPr>
      </w:pPr>
      <w:r>
        <w:rPr>
          <w:rFonts w:hint="eastAsia" w:hAnsi="宋体"/>
          <w:highlight w:val="none"/>
        </w:rPr>
        <w:t xml:space="preserve">法定代表人或法定代表人授权代表签字或盖章：</w:t>
      </w:r>
      <w:r/>
    </w:p>
    <w:p>
      <w:pPr>
        <w:pStyle w:val="1191"/>
        <w:ind w:firstLine="0"/>
        <w:rPr>
          <w:rFonts w:hint="eastAsia" w:hAnsi="宋体" w:cs="宋体"/>
          <w:bCs/>
          <w:szCs w:val="20"/>
          <w:highlight w:val="none"/>
        </w:rPr>
      </w:pPr>
      <w:r>
        <w:rPr>
          <w:rFonts w:hint="eastAsia" w:hAnsi="宋体" w:cs="宋体"/>
          <w:bCs/>
          <w:szCs w:val="20"/>
          <w:highlight w:val="none"/>
        </w:rPr>
      </w:r>
      <w:r/>
    </w:p>
    <w:p>
      <w:pPr>
        <w:pStyle w:val="1191"/>
        <w:ind w:firstLine="0"/>
        <w:rPr>
          <w:rFonts w:hint="eastAsia" w:hAnsi="宋体" w:cs="宋体"/>
          <w:bCs/>
          <w:szCs w:val="20"/>
          <w:highlight w:val="none"/>
        </w:rPr>
      </w:pPr>
      <w:r>
        <w:rPr>
          <w:rFonts w:hint="eastAsia" w:hAnsi="宋体" w:cs="宋体"/>
          <w:bCs/>
          <w:szCs w:val="20"/>
          <w:highlight w:val="none"/>
        </w:rPr>
      </w:r>
      <w:r/>
    </w:p>
    <w:p>
      <w:pPr>
        <w:pStyle w:val="1191"/>
        <w:ind w:firstLine="0"/>
        <w:rPr>
          <w:rFonts w:hint="eastAsia" w:hAnsi="宋体" w:cs="宋体"/>
          <w:bCs/>
          <w:szCs w:val="20"/>
          <w:highlight w:val="none"/>
        </w:rPr>
      </w:pPr>
      <w:r>
        <w:rPr>
          <w:rFonts w:hint="eastAsia" w:hAnsi="宋体" w:cs="宋体"/>
          <w:bCs/>
          <w:szCs w:val="20"/>
          <w:highlight w:val="none"/>
        </w:rPr>
      </w:r>
      <w:r/>
    </w:p>
    <w:p>
      <w:pPr>
        <w:pStyle w:val="1191"/>
        <w:ind w:firstLine="0"/>
        <w:rPr>
          <w:rFonts w:hint="eastAsia" w:hAnsi="宋体" w:cs="宋体"/>
          <w:bCs/>
          <w:szCs w:val="20"/>
          <w:highlight w:val="none"/>
        </w:rPr>
      </w:pPr>
      <w:r>
        <w:rPr>
          <w:rFonts w:hint="eastAsia" w:hAnsi="宋体" w:cs="宋体"/>
          <w:bCs/>
          <w:szCs w:val="20"/>
          <w:highlight w:val="none"/>
        </w:rPr>
      </w:r>
      <w:r/>
    </w:p>
    <w:p>
      <w:pPr>
        <w:pStyle w:val="1191"/>
        <w:ind w:firstLine="0"/>
        <w:rPr>
          <w:rFonts w:hint="eastAsia" w:hAnsi="宋体" w:cs="宋体"/>
          <w:bCs/>
          <w:szCs w:val="20"/>
          <w:highlight w:val="none"/>
        </w:rPr>
        <w:sectPr>
          <w:footnotePr/>
          <w:endnotePr/>
          <w:type w:val="nextPage"/>
          <w:pgSz w:w="11906" w:h="16838" w:orient="portrait"/>
          <w:pgMar w:top="1440" w:right="1440" w:bottom="1440" w:left="1417" w:header="851" w:footer="992" w:gutter="0"/>
          <w:cols w:num="1" w:sep="0" w:space="0" w:equalWidth="1"/>
          <w:docGrid w:linePitch="360"/>
        </w:sectPr>
      </w:pPr>
      <w:r>
        <w:rPr>
          <w:rFonts w:hint="eastAsia" w:hAnsi="宋体" w:cs="宋体"/>
          <w:bCs/>
          <w:szCs w:val="20"/>
          <w:highlight w:val="none"/>
        </w:rPr>
      </w:r>
      <w:r/>
    </w:p>
    <w:p>
      <w:pPr>
        <w:jc w:val="center"/>
        <w:rPr>
          <w:rFonts w:hint="eastAsia" w:hAnsi="宋体"/>
          <w:b/>
          <w:sz w:val="28"/>
          <w:szCs w:val="28"/>
          <w:highlight w:val="none"/>
        </w:rPr>
        <w:outlineLvl w:val="0"/>
      </w:pPr>
      <w:r>
        <w:rPr>
          <w:rFonts w:hint="eastAsia" w:hAnsi="宋体"/>
          <w:b/>
          <w:sz w:val="28"/>
          <w:szCs w:val="28"/>
          <w:highlight w:val="none"/>
        </w:rPr>
        <w:t xml:space="preserve">（十一）投标偏离表</w:t>
      </w:r>
      <w:r/>
    </w:p>
    <w:p>
      <w:pPr>
        <w:jc w:val="center"/>
        <w:rPr>
          <w:rFonts w:hint="eastAsia" w:hAnsi="宋体"/>
          <w:b/>
          <w:sz w:val="28"/>
          <w:szCs w:val="28"/>
          <w:highlight w:val="none"/>
        </w:rPr>
      </w:pPr>
      <w:r>
        <w:rPr>
          <w:rFonts w:hint="eastAsia" w:hAnsi="宋体"/>
          <w:b/>
          <w:sz w:val="28"/>
          <w:szCs w:val="28"/>
          <w:highlight w:val="none"/>
        </w:rPr>
        <w:t xml:space="preserve">投标偏离表</w:t>
      </w:r>
      <w:r/>
    </w:p>
    <w:p>
      <w:pPr>
        <w:jc w:val="left"/>
        <w:rPr>
          <w:rFonts w:hint="eastAsia" w:hAnsi="宋体"/>
          <w:sz w:val="24"/>
          <w:szCs w:val="24"/>
          <w:highlight w:val="none"/>
        </w:rPr>
      </w:pPr>
      <w:r>
        <w:rPr>
          <w:rFonts w:hint="eastAsia" w:hAnsi="宋体"/>
          <w:bCs/>
          <w:sz w:val="24"/>
          <w:szCs w:val="24"/>
          <w:highlight w:val="none"/>
        </w:rPr>
        <w:t xml:space="preserve">项目名称：</w:t>
      </w:r>
      <w:r/>
    </w:p>
    <w:p>
      <w:pPr>
        <w:jc w:val="left"/>
        <w:rPr>
          <w:rFonts w:hint="eastAsia" w:hAnsi="宋体"/>
          <w:bCs/>
          <w:sz w:val="24"/>
          <w:szCs w:val="24"/>
          <w:highlight w:val="none"/>
        </w:rPr>
      </w:pPr>
      <w:r>
        <w:rPr>
          <w:rFonts w:hint="eastAsia" w:hAnsi="宋体"/>
          <w:bCs/>
          <w:sz w:val="24"/>
          <w:szCs w:val="24"/>
          <w:highlight w:val="none"/>
        </w:rPr>
        <w:t xml:space="preserve">项目编号：</w:t>
      </w:r>
      <w:r/>
    </w:p>
    <w:tbl>
      <w:tblPr>
        <w:tblStyle w:val="921"/>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序号</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t xml:space="preserve">名称</w:t>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t xml:space="preserve">采购要求</w:t>
            </w:r>
            <w:r/>
          </w:p>
        </w:tc>
        <w:tc>
          <w:tcPr>
            <w:tcW w:w="1676"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是否偏离</w:t>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t xml:space="preserve">偏离说明</w:t>
            </w:r>
            <w:r/>
          </w:p>
        </w:tc>
        <w:tc>
          <w:tcPr>
            <w:tcW w:w="1184"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1</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2</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3</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4</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highlight w:val="none"/>
              </w:rPr>
            </w:pPr>
            <w:r>
              <w:rPr>
                <w:rFonts w:hAnsi="宋体"/>
                <w:sz w:val="24"/>
                <w:szCs w:val="24"/>
                <w:highlight w:val="none"/>
              </w:rPr>
              <w:t xml:space="preserve">5</w:t>
            </w:r>
            <w:r/>
          </w:p>
        </w:tc>
        <w:tc>
          <w:tcPr>
            <w:tcW w:w="158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jc w:val="center"/>
              <w:spacing w:line="240" w:lineRule="auto"/>
              <w:rPr>
                <w:rFonts w:hint="eastAsia" w:hAnsi="宋体"/>
                <w:sz w:val="24"/>
                <w:szCs w:val="24"/>
                <w:highlight w:val="none"/>
              </w:rPr>
            </w:pPr>
            <w:r>
              <w:rPr>
                <w:rFonts w:hint="eastAsia" w:hAnsi="宋体"/>
                <w:sz w:val="24"/>
                <w:szCs w:val="24"/>
                <w:highlight w:val="none"/>
              </w:rPr>
            </w:r>
            <w:r/>
          </w:p>
        </w:tc>
      </w:tr>
    </w:tbl>
    <w:p>
      <w:pPr>
        <w:jc w:val="left"/>
        <w:rPr>
          <w:rFonts w:hint="eastAsia" w:hAnsi="宋体"/>
          <w:sz w:val="24"/>
          <w:highlight w:val="none"/>
        </w:rPr>
      </w:pPr>
      <w:r>
        <w:rPr>
          <w:rFonts w:hAnsi="宋体"/>
          <w:sz w:val="24"/>
          <w:highlight w:val="none"/>
        </w:rPr>
        <w:t xml:space="preserve">说明：</w:t>
      </w:r>
      <w:r>
        <w:rPr>
          <w:rFonts w:hint="eastAsia" w:hAnsi="宋体"/>
          <w:bCs/>
          <w:sz w:val="24"/>
          <w:szCs w:val="24"/>
          <w:highlight w:val="none"/>
        </w:rPr>
        <w:t xml:space="preserve">（1）本表不得删除；</w:t>
      </w:r>
      <w:r/>
    </w:p>
    <w:p>
      <w:pPr>
        <w:ind w:firstLine="480"/>
        <w:jc w:val="left"/>
        <w:rPr>
          <w:rFonts w:hint="eastAsia" w:hAnsi="宋体"/>
          <w:bCs/>
          <w:sz w:val="24"/>
          <w:szCs w:val="24"/>
          <w:highlight w:val="none"/>
        </w:rPr>
        <w:outlineLvl w:val="0"/>
      </w:pPr>
      <w:r>
        <w:rPr>
          <w:rFonts w:hint="eastAsia" w:hAnsi="宋体"/>
          <w:bCs/>
          <w:sz w:val="24"/>
          <w:szCs w:val="24"/>
          <w:highlight w:val="none"/>
        </w:rPr>
        <w:t xml:space="preserve">（2）如无任何服务偏离，请于本表“偏离说明”中注明“无偏离”；</w:t>
      </w:r>
      <w:r/>
    </w:p>
    <w:p>
      <w:pPr>
        <w:pStyle w:val="1145"/>
        <w:ind w:left="0" w:firstLine="480"/>
        <w:jc w:val="left"/>
        <w:spacing w:after="0" w:line="360" w:lineRule="auto"/>
        <w:rPr>
          <w:rFonts w:ascii="Tahoma" w:hAnsi="Tahoma"/>
          <w:sz w:val="24"/>
          <w:highlight w:val="none"/>
          <w:lang w:val="en-US"/>
        </w:rPr>
      </w:pPr>
      <w:r>
        <w:rPr>
          <w:rFonts w:hint="eastAsia" w:hAnsi="宋体"/>
          <w:bCs/>
          <w:sz w:val="24"/>
          <w:szCs w:val="24"/>
          <w:highlight w:val="none"/>
        </w:rPr>
        <w:t xml:space="preserve">（3）如有服务偏离项，请于本表中列明偏离内容，如需要可自行延长，其余无偏离内容不须赘述。</w:t>
      </w:r>
      <w:r/>
    </w:p>
    <w:p>
      <w:pPr>
        <w:ind w:firstLine="480"/>
        <w:jc w:val="left"/>
        <w:rPr>
          <w:rFonts w:hint="eastAsia" w:hAnsi="宋体"/>
          <w:sz w:val="24"/>
          <w:szCs w:val="24"/>
          <w:highlight w:val="none"/>
        </w:rPr>
      </w:pPr>
      <w:r>
        <w:rPr>
          <w:rFonts w:hint="eastAsia" w:hAnsi="宋体"/>
          <w:sz w:val="24"/>
          <w:szCs w:val="24"/>
          <w:highlight w:val="none"/>
        </w:rPr>
      </w:r>
      <w:r/>
    </w:p>
    <w:p>
      <w:pPr>
        <w:rPr>
          <w:rFonts w:hint="eastAsia" w:hAnsi="宋体"/>
          <w:sz w:val="24"/>
          <w:szCs w:val="24"/>
          <w:highlight w:val="none"/>
        </w:rPr>
      </w:pPr>
      <w:r>
        <w:rPr>
          <w:rFonts w:hint="eastAsia" w:hAnsi="宋体"/>
          <w:sz w:val="24"/>
          <w:szCs w:val="24"/>
          <w:highlight w:val="none"/>
        </w:rPr>
      </w:r>
      <w:r/>
    </w:p>
    <w:p>
      <w:pPr>
        <w:ind w:firstLine="3720"/>
        <w:spacing w:line="480" w:lineRule="auto"/>
        <w:rPr>
          <w:rFonts w:hint="eastAsia" w:hAnsi="宋体"/>
          <w:bCs/>
          <w:sz w:val="24"/>
          <w:szCs w:val="24"/>
          <w:highlight w:val="none"/>
        </w:rPr>
      </w:pPr>
      <w:r>
        <w:rPr>
          <w:rFonts w:hint="eastAsia" w:hAnsi="宋体"/>
          <w:bCs/>
          <w:sz w:val="24"/>
          <w:szCs w:val="24"/>
          <w:highlight w:val="none"/>
        </w:rPr>
        <w:t xml:space="preserve">投标供应商（盖章）：</w:t>
      </w:r>
      <w:r/>
    </w:p>
    <w:p>
      <w:pPr>
        <w:ind w:firstLine="1020"/>
        <w:rPr>
          <w:rFonts w:hint="eastAsia" w:hAnsi="宋体"/>
          <w:sz w:val="24"/>
          <w:szCs w:val="24"/>
          <w:highlight w:val="none"/>
        </w:rPr>
      </w:pPr>
      <w:r>
        <w:rPr>
          <w:rFonts w:hint="eastAsia" w:hAnsi="宋体"/>
          <w:bCs/>
          <w:sz w:val="24"/>
          <w:szCs w:val="24"/>
          <w:highlight w:val="none"/>
        </w:rPr>
        <w:t xml:space="preserve">法定代表人或法定代表人授权代表签字或盖章：</w:t>
      </w:r>
      <w:r/>
    </w:p>
    <w:p>
      <w:pPr>
        <w:ind w:firstLine="5340"/>
        <w:rPr>
          <w:rFonts w:hint="eastAsia" w:hAnsi="宋体"/>
          <w:bCs/>
          <w:sz w:val="24"/>
          <w:szCs w:val="24"/>
          <w:highlight w:val="none"/>
        </w:rPr>
      </w:pPr>
      <w:r>
        <w:rPr>
          <w:rFonts w:hint="eastAsia" w:hAnsi="宋体"/>
          <w:bCs/>
          <w:sz w:val="24"/>
          <w:szCs w:val="24"/>
          <w:highlight w:val="none"/>
        </w:rPr>
        <w:t xml:space="preserve">日期：    年  月   日</w:t>
      </w:r>
      <w:r/>
    </w:p>
    <w:p>
      <w:pPr>
        <w:rPr>
          <w:rFonts w:hint="eastAsia" w:hAnsi="宋体"/>
          <w:bCs/>
          <w:sz w:val="24"/>
          <w:szCs w:val="24"/>
          <w:highlight w:val="none"/>
        </w:rPr>
      </w:pPr>
      <w:r>
        <w:rPr>
          <w:rFonts w:hint="eastAsia" w:hAnsi="宋体"/>
          <w:bCs/>
          <w:sz w:val="24"/>
          <w:szCs w:val="24"/>
          <w:highlight w:val="none"/>
        </w:rPr>
      </w:r>
      <w:r/>
    </w:p>
    <w:p>
      <w:pPr>
        <w:pStyle w:val="1191"/>
        <w:ind w:firstLine="0"/>
        <w:rPr>
          <w:rFonts w:hint="eastAsia" w:hAnsi="宋体" w:cs="宋体"/>
          <w:bCs/>
          <w:szCs w:val="20"/>
          <w:highlight w:val="none"/>
        </w:rPr>
      </w:pPr>
      <w:r>
        <w:rPr>
          <w:rFonts w:hint="eastAsia" w:hAnsi="宋体" w:cs="宋体"/>
          <w:bCs/>
          <w:szCs w:val="20"/>
          <w:highlight w:val="none"/>
        </w:rPr>
      </w:r>
      <w:r/>
    </w:p>
    <w:p>
      <w:pPr>
        <w:pStyle w:val="1191"/>
        <w:ind w:firstLine="0"/>
        <w:rPr>
          <w:rFonts w:hint="eastAsia" w:hAnsi="宋体" w:cs="宋体"/>
          <w:bCs/>
          <w:szCs w:val="20"/>
          <w:highlight w:val="none"/>
        </w:rPr>
      </w:pPr>
      <w:r>
        <w:rPr>
          <w:rFonts w:hint="eastAsia" w:hAnsi="宋体" w:cs="宋体"/>
          <w:bCs/>
          <w:szCs w:val="20"/>
          <w:highlight w:val="none"/>
        </w:rPr>
      </w:r>
      <w:r/>
    </w:p>
    <w:p>
      <w:pPr>
        <w:jc w:val="center"/>
        <w:rPr>
          <w:rFonts w:hint="eastAsia" w:hAnsi="宋体" w:cs="宋体"/>
          <w:b/>
          <w:bCs/>
          <w:sz w:val="28"/>
          <w:szCs w:val="28"/>
          <w:highlight w:val="none"/>
        </w:rPr>
        <w:sectPr>
          <w:footnotePr/>
          <w:endnotePr/>
          <w:type w:val="nextPage"/>
          <w:pgSz w:w="11906" w:h="16838" w:orient="portrait"/>
          <w:pgMar w:top="1440" w:right="1440" w:bottom="1440" w:left="1417" w:header="851" w:footer="992" w:gutter="0"/>
          <w:cols w:num="1" w:sep="0" w:space="0" w:equalWidth="1"/>
          <w:docGrid w:linePitch="360"/>
        </w:sectPr>
      </w:pPr>
      <w:r>
        <w:rPr>
          <w:rFonts w:hint="eastAsia" w:hAnsi="宋体" w:cs="宋体"/>
          <w:b/>
          <w:bCs/>
          <w:sz w:val="28"/>
          <w:szCs w:val="28"/>
          <w:highlight w:val="none"/>
        </w:rPr>
      </w:r>
      <w:r/>
    </w:p>
    <w:p>
      <w:pPr>
        <w:jc w:val="center"/>
        <w:rPr>
          <w:rFonts w:hint="eastAsia" w:hAnsi="宋体" w:cs="宋体"/>
          <w:b/>
          <w:bCs/>
          <w:sz w:val="28"/>
          <w:szCs w:val="28"/>
          <w:highlight w:val="none"/>
        </w:rPr>
      </w:pPr>
      <w:r>
        <w:rPr>
          <w:rFonts w:hint="eastAsia" w:hAnsi="宋体" w:cs="宋体"/>
          <w:b/>
          <w:bCs/>
          <w:sz w:val="28"/>
          <w:szCs w:val="28"/>
          <w:highlight w:val="none"/>
        </w:rPr>
        <w:t xml:space="preserve">（十二）技术方案</w:t>
      </w:r>
      <w:r/>
    </w:p>
    <w:p>
      <w:pPr>
        <w:jc w:val="center"/>
        <w:spacing w:line="240" w:lineRule="auto"/>
        <w:rPr>
          <w:rFonts w:hint="eastAsia" w:hAnsi="宋体"/>
          <w:b/>
          <w:sz w:val="28"/>
          <w:szCs w:val="28"/>
          <w:highlight w:val="none"/>
        </w:rPr>
      </w:pPr>
      <w:r>
        <w:rPr>
          <w:rFonts w:hint="eastAsia" w:hAnsi="宋体"/>
          <w:b/>
          <w:sz w:val="28"/>
          <w:szCs w:val="28"/>
          <w:highlight w:val="none"/>
        </w:rPr>
        <w:t xml:space="preserve">投标供应商应按评分点编制完整的技术方案，以便评审。</w:t>
      </w:r>
      <w:r/>
    </w:p>
    <w:sectPr>
      <w:footnotePr/>
      <w:endnotePr/>
      <w:type w:val="nextPage"/>
      <w:pgSz w:w="11906" w:h="16838" w:orient="portrait"/>
      <w:pgMar w:top="1440" w:right="1440"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隶书">
    <w:panose1 w:val="02010509060101010101"/>
  </w:font>
  <w:font w:name="2OcuAe">
    <w:panose1 w:val="020B0503020202020204"/>
  </w:font>
  <w:font w:name="仿宋">
    <w:panose1 w:val="02010609060101010101"/>
  </w:font>
  <w:font w:name="等线">
    <w:panose1 w:val="02010600030101010101"/>
  </w:font>
  <w:font w:name="Palatino Linotype">
    <w:panose1 w:val="02040502050505030304"/>
  </w:font>
  <w:font w:name="Garamond">
    <w:panose1 w:val="02020404030301010803"/>
  </w:font>
  <w:font w:name="Courier New">
    <w:panose1 w:val="02070309020205020404"/>
  </w:font>
  <w:font w:name="Book Antiqua">
    <w:panose1 w:val="02040602050305030304"/>
  </w:font>
  <w:font w:name="Tahoma">
    <w:panose1 w:val="020B0604030504040204"/>
  </w:font>
  <w:font w:name="文鼎CS中宋">
    <w:panose1 w:val="020B050302020202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Pr>
        <w:rFonts w:hint="eastAsia"/>
      </w:rPr>
      <w:t xml:space="preserve">1</w:t>
    </w:r>
    <w:r/>
  </w:p>
  <w:p>
    <w:pPr>
      <w:pStyle w:val="11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rPr>
        <w:rStyle w:val="1196"/>
      </w:rPr>
      <w:framePr w:wrap="around" w:vAnchor="text" w:hAnchor="margin" w:xAlign="center" w:y="1"/>
    </w:pPr>
    <w:r>
      <w:fldChar w:fldCharType="begin"/>
    </w:r>
    <w:r>
      <w:rPr>
        <w:rStyle w:val="1196"/>
      </w:rPr>
      <w:instrText xml:space="preserve">PAGE  </w:instrText>
    </w:r>
    <w:r>
      <w:fldChar w:fldCharType="separate"/>
    </w:r>
    <w:r>
      <w:fldChar w:fldCharType="end"/>
    </w:r>
    <w:r/>
  </w:p>
  <w:p>
    <w:pPr>
      <w:pStyle w:val="11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sz w:val="21"/>
                              <w:szCs w:val="11"/>
                            </w:rPr>
                          </w:pPr>
                          <w:r>
                            <w:rPr>
                              <w:sz w:val="21"/>
                              <w:szCs w:val="11"/>
                            </w:rPr>
                            <w:fldChar w:fldCharType="begin"/>
                          </w:r>
                          <w:r>
                            <w:rPr>
                              <w:sz w:val="21"/>
                              <w:szCs w:val="11"/>
                            </w:rPr>
                            <w:instrText xml:space="preserve"> PAGE  \* MERGEFORMAT </w:instrText>
                          </w:r>
                          <w:r>
                            <w:rPr>
                              <w:sz w:val="21"/>
                              <w:szCs w:val="11"/>
                            </w:rPr>
                            <w:fldChar w:fldCharType="separate"/>
                          </w:r>
                          <w:r>
                            <w:rPr>
                              <w:sz w:val="21"/>
                              <w:szCs w:val="11"/>
                            </w:rPr>
                            <w:t xml:space="preserve">3</w:t>
                          </w:r>
                          <w:r>
                            <w:rPr>
                              <w:sz w:val="21"/>
                              <w:szCs w:val="1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sz w:val="21"/>
                        <w:szCs w:val="11"/>
                      </w:rPr>
                    </w:pPr>
                    <w:r>
                      <w:rPr>
                        <w:sz w:val="21"/>
                        <w:szCs w:val="11"/>
                      </w:rPr>
                      <w:fldChar w:fldCharType="begin"/>
                    </w:r>
                    <w:r>
                      <w:rPr>
                        <w:sz w:val="21"/>
                        <w:szCs w:val="11"/>
                      </w:rPr>
                      <w:instrText xml:space="preserve"> PAGE  \* MERGEFORMAT </w:instrText>
                    </w:r>
                    <w:r>
                      <w:rPr>
                        <w:sz w:val="21"/>
                        <w:szCs w:val="11"/>
                      </w:rPr>
                      <w:fldChar w:fldCharType="separate"/>
                    </w:r>
                    <w:r>
                      <w:rPr>
                        <w:sz w:val="21"/>
                        <w:szCs w:val="11"/>
                      </w:rPr>
                      <w:t xml:space="preserve">3</w:t>
                    </w:r>
                    <w:r>
                      <w:rPr>
                        <w:sz w:val="21"/>
                        <w:szCs w:val="1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sz w:val="20"/>
                              <w:szCs w:val="10"/>
                            </w:rPr>
                          </w:pPr>
                          <w:r>
                            <w:rPr>
                              <w:sz w:val="20"/>
                              <w:szCs w:val="10"/>
                            </w:rPr>
                            <w:fldChar w:fldCharType="begin"/>
                          </w:r>
                          <w:r>
                            <w:rPr>
                              <w:sz w:val="20"/>
                              <w:szCs w:val="10"/>
                            </w:rPr>
                            <w:instrText xml:space="preserve"> PAGE  \* MERGEFORMAT </w:instrText>
                          </w:r>
                          <w:r>
                            <w:rPr>
                              <w:sz w:val="20"/>
                              <w:szCs w:val="10"/>
                            </w:rPr>
                            <w:fldChar w:fldCharType="separate"/>
                          </w:r>
                          <w:r>
                            <w:rPr>
                              <w:sz w:val="20"/>
                              <w:szCs w:val="10"/>
                            </w:rPr>
                            <w:t xml:space="preserve">25</w:t>
                          </w:r>
                          <w:r>
                            <w:rPr>
                              <w:sz w:val="20"/>
                              <w:szCs w:val="10"/>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sz w:val="20"/>
                        <w:szCs w:val="10"/>
                      </w:rPr>
                    </w:pPr>
                    <w:r>
                      <w:rPr>
                        <w:sz w:val="20"/>
                        <w:szCs w:val="10"/>
                      </w:rPr>
                      <w:fldChar w:fldCharType="begin"/>
                    </w:r>
                    <w:r>
                      <w:rPr>
                        <w:sz w:val="20"/>
                        <w:szCs w:val="10"/>
                      </w:rPr>
                      <w:instrText xml:space="preserve"> PAGE  \* MERGEFORMAT </w:instrText>
                    </w:r>
                    <w:r>
                      <w:rPr>
                        <w:sz w:val="20"/>
                        <w:szCs w:val="10"/>
                      </w:rPr>
                      <w:fldChar w:fldCharType="separate"/>
                    </w:r>
                    <w:r>
                      <w:rPr>
                        <w:sz w:val="20"/>
                        <w:szCs w:val="10"/>
                      </w:rPr>
                      <w:t xml:space="preserve">25</w:t>
                    </w:r>
                    <w:r>
                      <w:rPr>
                        <w:sz w:val="20"/>
                        <w:szCs w:val="10"/>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rPr>
                              <w:sz w:val="20"/>
                              <w:szCs w:val="10"/>
                            </w:rPr>
                          </w:pPr>
                          <w:r>
                            <w:rPr>
                              <w:sz w:val="20"/>
                              <w:szCs w:val="10"/>
                            </w:rPr>
                            <w:fldChar w:fldCharType="begin"/>
                          </w:r>
                          <w:r>
                            <w:rPr>
                              <w:sz w:val="20"/>
                              <w:szCs w:val="10"/>
                            </w:rPr>
                            <w:instrText xml:space="preserve"> PAGE  \* MERGEFORMAT </w:instrText>
                          </w:r>
                          <w:r>
                            <w:rPr>
                              <w:sz w:val="20"/>
                              <w:szCs w:val="10"/>
                            </w:rPr>
                            <w:fldChar w:fldCharType="separate"/>
                          </w:r>
                          <w:r>
                            <w:rPr>
                              <w:sz w:val="20"/>
                              <w:szCs w:val="10"/>
                            </w:rPr>
                            <w:t xml:space="preserve">44</w:t>
                          </w:r>
                          <w:r>
                            <w:rPr>
                              <w:sz w:val="20"/>
                              <w:szCs w:val="10"/>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rPr>
                        <w:sz w:val="20"/>
                        <w:szCs w:val="10"/>
                      </w:rPr>
                    </w:pPr>
                    <w:r>
                      <w:rPr>
                        <w:sz w:val="20"/>
                        <w:szCs w:val="10"/>
                      </w:rPr>
                      <w:fldChar w:fldCharType="begin"/>
                    </w:r>
                    <w:r>
                      <w:rPr>
                        <w:sz w:val="20"/>
                        <w:szCs w:val="10"/>
                      </w:rPr>
                      <w:instrText xml:space="preserve"> PAGE  \* MERGEFORMAT </w:instrText>
                    </w:r>
                    <w:r>
                      <w:rPr>
                        <w:sz w:val="20"/>
                        <w:szCs w:val="10"/>
                      </w:rPr>
                      <w:fldChar w:fldCharType="separate"/>
                    </w:r>
                    <w:r>
                      <w:rPr>
                        <w:sz w:val="20"/>
                        <w:szCs w:val="10"/>
                      </w:rPr>
                      <w:t xml:space="preserve">44</w:t>
                    </w:r>
                    <w:r>
                      <w:rPr>
                        <w:sz w:val="20"/>
                        <w:szCs w:val="10"/>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Pr>
        <w:rFonts w:hint="eastAsia"/>
      </w:rPr>
      <w:t xml:space="preserve">梅村街道伯渎港水质自动监测站建设项目公开招标文件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hAnsi="宋体"/>
        <w:b/>
        <w:color w:val="000000"/>
        <w:sz w:val="30"/>
        <w:szCs w:val="30"/>
      </w:rPr>
    </w:pPr>
    <w:r>
      <w:rPr>
        <w:rFonts w:hint="eastAsia"/>
        <w:sz w:val="18"/>
        <w:szCs w:val="18"/>
        <w:u w:val="single"/>
      </w:rPr>
      <w:t xml:space="preserve">梅村街道伯渎港水质自动监测站建设项目公开招标文件</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Pr>
        <w:rFonts w:hint="eastAsia"/>
      </w:rPr>
      <w:t xml:space="preserve">梅村街道伯渎港水质自动监测站建设项目公开招标文件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rPr>
        <w:rFonts w:hint="eastAsia" w:ascii="微软雅黑" w:hAnsi="微软雅黑" w:eastAsia="微软雅黑"/>
        <w:sz w:val="21"/>
        <w:szCs w:val="21"/>
      </w:rPr>
    </w:pPr>
    <w:r>
      <w:rPr>
        <w:rFonts w:hint="eastAsia" w:ascii="微软雅黑" w:hAnsi="微软雅黑" w:eastAsia="微软雅黑"/>
        <w:sz w:val="21"/>
        <w:szCs w:val="21"/>
      </w:rPr>
      <w:t xml:space="preserve">2011无锡新区绿化养护管理项目招标文件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1"/>
      <w:isLgl w:val="false"/>
      <w:suff w:val="nothing"/>
      <w:lvlText w:val="%1"/>
      <w:lvlJc w:val="left"/>
      <w:pPr>
        <w:ind w:left="0" w:firstLine="0"/>
      </w:pPr>
      <w:rPr>
        <w:rFonts w:ascii="Times New Roman" w:hAnsi="Times New Roman"/>
        <w:b/>
        <w:i w:val="0"/>
        <w:sz w:val="21"/>
      </w:rPr>
    </w:lvl>
    <w:lvl w:ilvl="1">
      <w:start w:val="1"/>
      <w:numFmt w:val="decimal"/>
      <w:pStyle w:val="148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pStyle w:val="143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9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chineseCountingThousand"/>
      <w:pStyle w:val="1104"/>
      <w:isLgl w:val="false"/>
      <w:suff w:val="tab"/>
      <w:lvlText w:val="第%1部分"/>
      <w:lvlJc w:val="left"/>
      <w:pPr>
        <w:ind w:left="2836" w:hanging="425"/>
        <w:tabs>
          <w:tab w:val="left" w:pos="4211" w:leader="none"/>
        </w:tabs>
      </w:pPr>
      <w:rPr>
        <w:rFonts w:hint="eastAsia"/>
        <w:lang w:val="en-US"/>
      </w:rPr>
    </w:lvl>
    <w:lvl w:ilvl="1">
      <w:start w:val="1"/>
      <w:numFmt w:val="decimal"/>
      <w:pStyle w:val="1105"/>
      <w:isLgl w:val="false"/>
      <w:suff w:val="tab"/>
      <w:lvlText w:val="%1.%2"/>
      <w:lvlJc w:val="left"/>
      <w:pPr>
        <w:ind w:left="2978" w:hanging="567"/>
        <w:tabs>
          <w:tab w:val="left" w:pos="2978" w:leader="none"/>
        </w:tabs>
      </w:pPr>
      <w:rPr>
        <w:rFonts w:hint="eastAsia"/>
      </w:rPr>
    </w:lvl>
    <w:lvl w:ilvl="2">
      <w:start w:val="1"/>
      <w:numFmt w:val="decimal"/>
      <w:pStyle w:val="1318"/>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1107"/>
      <w:isLgl w:val="false"/>
      <w:suff w:val="tab"/>
      <w:lvlText w:val="%1.%2.%3.%4.%5"/>
      <w:lvlJc w:val="left"/>
      <w:pPr>
        <w:ind w:left="3403" w:hanging="992"/>
        <w:tabs>
          <w:tab w:val="left" w:pos="3491" w:leader="none"/>
        </w:tabs>
      </w:pPr>
      <w:rPr>
        <w:rFonts w:hint="eastAsia"/>
      </w:rPr>
    </w:lvl>
    <w:lvl w:ilvl="5">
      <w:start w:val="1"/>
      <w:numFmt w:val="decimal"/>
      <w:pStyle w:val="1108"/>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2 Char"/>
    <w:basedOn w:val="920"/>
    <w:link w:val="912"/>
    <w:uiPriority w:val="9"/>
    <w:rPr>
      <w:rFonts w:ascii="Arial" w:hAnsi="Arial" w:eastAsia="Arial" w:cs="Arial"/>
      <w:sz w:val="34"/>
    </w:rPr>
  </w:style>
  <w:style w:type="character" w:styleId="875">
    <w:name w:val="Heading 3 Char"/>
    <w:basedOn w:val="920"/>
    <w:link w:val="913"/>
    <w:uiPriority w:val="9"/>
    <w:rPr>
      <w:rFonts w:ascii="Arial" w:hAnsi="Arial" w:eastAsia="Arial" w:cs="Arial"/>
      <w:sz w:val="30"/>
      <w:szCs w:val="30"/>
    </w:rPr>
  </w:style>
  <w:style w:type="character" w:styleId="876">
    <w:name w:val="Heading 4 Char"/>
    <w:basedOn w:val="920"/>
    <w:link w:val="914"/>
    <w:uiPriority w:val="9"/>
    <w:rPr>
      <w:rFonts w:ascii="Arial" w:hAnsi="Arial" w:eastAsia="Arial" w:cs="Arial"/>
      <w:b/>
      <w:bCs/>
      <w:sz w:val="26"/>
      <w:szCs w:val="26"/>
    </w:rPr>
  </w:style>
  <w:style w:type="character" w:styleId="877">
    <w:name w:val="Heading 5 Char"/>
    <w:basedOn w:val="920"/>
    <w:link w:val="915"/>
    <w:uiPriority w:val="9"/>
    <w:rPr>
      <w:rFonts w:ascii="Arial" w:hAnsi="Arial" w:eastAsia="Arial" w:cs="Arial"/>
      <w:b/>
      <w:bCs/>
      <w:sz w:val="24"/>
      <w:szCs w:val="24"/>
    </w:rPr>
  </w:style>
  <w:style w:type="character" w:styleId="878">
    <w:name w:val="Heading 6 Char"/>
    <w:basedOn w:val="920"/>
    <w:link w:val="916"/>
    <w:uiPriority w:val="9"/>
    <w:rPr>
      <w:rFonts w:ascii="Arial" w:hAnsi="Arial" w:eastAsia="Arial" w:cs="Arial"/>
      <w:b/>
      <w:bCs/>
      <w:sz w:val="22"/>
      <w:szCs w:val="22"/>
    </w:rPr>
  </w:style>
  <w:style w:type="character" w:styleId="879">
    <w:name w:val="Heading 7 Char"/>
    <w:basedOn w:val="920"/>
    <w:link w:val="917"/>
    <w:uiPriority w:val="9"/>
    <w:rPr>
      <w:rFonts w:ascii="Arial" w:hAnsi="Arial" w:eastAsia="Arial" w:cs="Arial"/>
      <w:b/>
      <w:bCs/>
      <w:i/>
      <w:iCs/>
      <w:sz w:val="22"/>
      <w:szCs w:val="22"/>
    </w:rPr>
  </w:style>
  <w:style w:type="character" w:styleId="880">
    <w:name w:val="Heading 8 Char"/>
    <w:basedOn w:val="920"/>
    <w:link w:val="918"/>
    <w:uiPriority w:val="9"/>
    <w:rPr>
      <w:rFonts w:ascii="Arial" w:hAnsi="Arial" w:eastAsia="Arial" w:cs="Arial"/>
      <w:i/>
      <w:iCs/>
      <w:sz w:val="22"/>
      <w:szCs w:val="22"/>
    </w:rPr>
  </w:style>
  <w:style w:type="character" w:styleId="881">
    <w:name w:val="Heading 9 Char"/>
    <w:basedOn w:val="920"/>
    <w:link w:val="919"/>
    <w:uiPriority w:val="9"/>
    <w:rPr>
      <w:rFonts w:ascii="Arial" w:hAnsi="Arial" w:eastAsia="Arial" w:cs="Arial"/>
      <w:i/>
      <w:iCs/>
      <w:sz w:val="21"/>
      <w:szCs w:val="21"/>
    </w:rPr>
  </w:style>
  <w:style w:type="character" w:styleId="882">
    <w:name w:val="Title Char"/>
    <w:basedOn w:val="920"/>
    <w:link w:val="946"/>
    <w:uiPriority w:val="10"/>
    <w:rPr>
      <w:sz w:val="48"/>
      <w:szCs w:val="48"/>
    </w:rPr>
  </w:style>
  <w:style w:type="character" w:styleId="883">
    <w:name w:val="Subtitle Char"/>
    <w:basedOn w:val="920"/>
    <w:link w:val="938"/>
    <w:uiPriority w:val="11"/>
    <w:rPr>
      <w:sz w:val="24"/>
      <w:szCs w:val="24"/>
    </w:rPr>
  </w:style>
  <w:style w:type="character" w:styleId="884">
    <w:name w:val="Quote Char"/>
    <w:link w:val="970"/>
    <w:uiPriority w:val="29"/>
    <w:rPr>
      <w:i/>
    </w:rPr>
  </w:style>
  <w:style w:type="character" w:styleId="885">
    <w:name w:val="Intense Quote Char"/>
    <w:link w:val="972"/>
    <w:uiPriority w:val="30"/>
    <w:rPr>
      <w:i/>
    </w:rPr>
  </w:style>
  <w:style w:type="character" w:styleId="886">
    <w:name w:val="Header Char"/>
    <w:basedOn w:val="920"/>
    <w:link w:val="935"/>
    <w:uiPriority w:val="99"/>
  </w:style>
  <w:style w:type="character" w:styleId="887">
    <w:name w:val="Caption Char"/>
    <w:basedOn w:val="924"/>
    <w:link w:val="934"/>
    <w:uiPriority w:val="99"/>
  </w:style>
  <w:style w:type="table" w:styleId="88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39"/>
    <w:uiPriority w:val="99"/>
    <w:rPr>
      <w:sz w:val="18"/>
    </w:rPr>
  </w:style>
  <w:style w:type="character" w:styleId="908">
    <w:name w:val="Endnote Text Char"/>
    <w:link w:val="933"/>
    <w:uiPriority w:val="99"/>
    <w:rPr>
      <w:sz w:val="20"/>
    </w:rPr>
  </w:style>
  <w:style w:type="paragraph" w:styleId="909">
    <w:name w:val="TOC Heading"/>
    <w:uiPriority w:val="39"/>
    <w:unhideWhenUsed/>
  </w:style>
  <w:style w:type="paragraph" w:styleId="910" w:default="1">
    <w:name w:val="Normal"/>
    <w:next w:val="912"/>
    <w:uiPriority w:val="0"/>
    <w:qFormat/>
    <w:pPr>
      <w:jc w:val="both"/>
      <w:spacing w:line="360" w:lineRule="auto"/>
      <w:widowControl w:val="off"/>
    </w:pPr>
    <w:rPr>
      <w:rFonts w:ascii="宋体" w:hAnsi="Times New Roman" w:eastAsia="宋体" w:cs="Times New Roman"/>
      <w:sz w:val="34"/>
      <w:lang w:val="en-US" w:eastAsia="zh-CN" w:bidi="ar-SA"/>
    </w:rPr>
  </w:style>
  <w:style w:type="paragraph" w:styleId="911">
    <w:name w:val="Heading 1"/>
    <w:basedOn w:val="910"/>
    <w:next w:val="910"/>
    <w:uiPriority w:val="9"/>
    <w:qFormat/>
    <w:pPr>
      <w:keepLines/>
      <w:keepNext/>
      <w:spacing w:before="480" w:after="200"/>
      <w:outlineLvl w:val="0"/>
    </w:pPr>
    <w:rPr>
      <w:rFonts w:ascii="Arial" w:hAnsi="Arial" w:eastAsia="Arial" w:cs="Arial"/>
      <w:sz w:val="40"/>
      <w:szCs w:val="40"/>
    </w:rPr>
  </w:style>
  <w:style w:type="paragraph" w:styleId="912">
    <w:name w:val="Heading 2"/>
    <w:basedOn w:val="910"/>
    <w:next w:val="910"/>
    <w:link w:val="960"/>
    <w:uiPriority w:val="9"/>
    <w:unhideWhenUsed/>
    <w:qFormat/>
    <w:pPr>
      <w:keepLines/>
      <w:keepNext/>
      <w:spacing w:before="360" w:after="200"/>
      <w:outlineLvl w:val="1"/>
    </w:pPr>
    <w:rPr>
      <w:rFonts w:ascii="Arial" w:hAnsi="Arial" w:eastAsia="Arial" w:cs="Arial"/>
    </w:rPr>
  </w:style>
  <w:style w:type="paragraph" w:styleId="913">
    <w:name w:val="Heading 3"/>
    <w:basedOn w:val="910"/>
    <w:next w:val="910"/>
    <w:link w:val="961"/>
    <w:uiPriority w:val="9"/>
    <w:unhideWhenUsed/>
    <w:qFormat/>
    <w:pPr>
      <w:keepLines/>
      <w:keepNext/>
      <w:spacing w:before="320" w:after="200"/>
      <w:outlineLvl w:val="2"/>
    </w:pPr>
    <w:rPr>
      <w:rFonts w:ascii="Arial" w:hAnsi="Arial" w:eastAsia="Arial" w:cs="Arial"/>
      <w:sz w:val="30"/>
      <w:szCs w:val="30"/>
    </w:rPr>
  </w:style>
  <w:style w:type="paragraph" w:styleId="914">
    <w:name w:val="Heading 4"/>
    <w:basedOn w:val="910"/>
    <w:next w:val="910"/>
    <w:link w:val="962"/>
    <w:uiPriority w:val="9"/>
    <w:unhideWhenUsed/>
    <w:qFormat/>
    <w:pPr>
      <w:keepLines/>
      <w:keepNext/>
      <w:spacing w:before="320" w:after="200"/>
      <w:outlineLvl w:val="3"/>
    </w:pPr>
    <w:rPr>
      <w:rFonts w:ascii="Arial" w:hAnsi="Arial" w:eastAsia="Arial" w:cs="Arial"/>
      <w:b/>
      <w:bCs/>
      <w:sz w:val="26"/>
      <w:szCs w:val="26"/>
    </w:rPr>
  </w:style>
  <w:style w:type="paragraph" w:styleId="915">
    <w:name w:val="Heading 5"/>
    <w:basedOn w:val="910"/>
    <w:next w:val="910"/>
    <w:link w:val="963"/>
    <w:uiPriority w:val="9"/>
    <w:unhideWhenUsed/>
    <w:qFormat/>
    <w:pPr>
      <w:keepLines/>
      <w:keepNext/>
      <w:spacing w:before="320" w:after="200"/>
      <w:outlineLvl w:val="4"/>
    </w:pPr>
    <w:rPr>
      <w:rFonts w:ascii="Arial" w:hAnsi="Arial" w:eastAsia="Arial" w:cs="Arial"/>
      <w:b/>
      <w:bCs/>
      <w:sz w:val="24"/>
      <w:szCs w:val="24"/>
    </w:rPr>
  </w:style>
  <w:style w:type="paragraph" w:styleId="916">
    <w:name w:val="Heading 6"/>
    <w:basedOn w:val="910"/>
    <w:next w:val="910"/>
    <w:link w:val="964"/>
    <w:uiPriority w:val="9"/>
    <w:unhideWhenUsed/>
    <w:qFormat/>
    <w:pPr>
      <w:keepLines/>
      <w:keepNext/>
      <w:spacing w:before="320" w:after="200"/>
      <w:outlineLvl w:val="5"/>
    </w:pPr>
    <w:rPr>
      <w:rFonts w:ascii="Arial" w:hAnsi="Arial" w:eastAsia="Arial" w:cs="Arial"/>
      <w:b/>
      <w:bCs/>
      <w:sz w:val="22"/>
      <w:szCs w:val="22"/>
    </w:rPr>
  </w:style>
  <w:style w:type="paragraph" w:styleId="917">
    <w:name w:val="Heading 7"/>
    <w:basedOn w:val="910"/>
    <w:next w:val="910"/>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18">
    <w:name w:val="Heading 8"/>
    <w:basedOn w:val="910"/>
    <w:next w:val="910"/>
    <w:link w:val="966"/>
    <w:uiPriority w:val="9"/>
    <w:unhideWhenUsed/>
    <w:qFormat/>
    <w:pPr>
      <w:keepLines/>
      <w:keepNext/>
      <w:spacing w:before="320" w:after="200"/>
      <w:outlineLvl w:val="7"/>
    </w:pPr>
    <w:rPr>
      <w:rFonts w:ascii="Arial" w:hAnsi="Arial" w:eastAsia="Arial" w:cs="Arial"/>
      <w:i/>
      <w:iCs/>
      <w:sz w:val="22"/>
      <w:szCs w:val="22"/>
    </w:rPr>
  </w:style>
  <w:style w:type="paragraph" w:styleId="919">
    <w:name w:val="Heading 9"/>
    <w:basedOn w:val="910"/>
    <w:next w:val="910"/>
    <w:link w:val="967"/>
    <w:uiPriority w:val="9"/>
    <w:unhideWhenUsed/>
    <w:qFormat/>
    <w:pPr>
      <w:keepLines/>
      <w:keepNext/>
      <w:spacing w:before="320" w:after="200"/>
      <w:outlineLvl w:val="8"/>
    </w:pPr>
    <w:rPr>
      <w:rFonts w:ascii="Arial" w:hAnsi="Arial" w:eastAsia="Arial" w:cs="Arial"/>
      <w:i/>
      <w:iCs/>
      <w:sz w:val="21"/>
      <w:szCs w:val="21"/>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toc 7"/>
    <w:basedOn w:val="910"/>
    <w:next w:val="910"/>
    <w:uiPriority w:val="39"/>
    <w:unhideWhenUsed/>
    <w:qFormat/>
    <w:pPr>
      <w:ind w:left="1701"/>
      <w:spacing w:after="57"/>
    </w:pPr>
  </w:style>
  <w:style w:type="paragraph" w:styleId="923">
    <w:name w:val="Normal Indent"/>
    <w:basedOn w:val="910"/>
    <w:uiPriority w:val="0"/>
    <w:qFormat/>
    <w:pPr>
      <w:ind w:firstLine="420"/>
      <w:jc w:val="left"/>
      <w:widowControl/>
    </w:pPr>
    <w:rPr>
      <w:sz w:val="20"/>
    </w:rPr>
  </w:style>
  <w:style w:type="paragraph" w:styleId="924">
    <w:name w:val="Caption"/>
    <w:basedOn w:val="910"/>
    <w:next w:val="9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5">
    <w:name w:val="annotation text"/>
    <w:basedOn w:val="910"/>
    <w:link w:val="1538"/>
    <w:uiPriority w:val="99"/>
    <w:unhideWhenUsed/>
    <w:qFormat/>
    <w:pPr>
      <w:jc w:val="left"/>
    </w:pPr>
  </w:style>
  <w:style w:type="paragraph" w:styleId="926">
    <w:name w:val="Body Text"/>
    <w:basedOn w:val="910"/>
    <w:next w:val="927"/>
    <w:uiPriority w:val="0"/>
    <w:qFormat/>
    <w:rPr>
      <w:rFonts w:ascii="楷体_GB2312" w:hAnsi="Arial" w:eastAsia="楷体_GB2312"/>
      <w:sz w:val="28"/>
      <w:szCs w:val="28"/>
    </w:rPr>
  </w:style>
  <w:style w:type="paragraph" w:styleId="927" w:customStyle="1">
    <w:name w:val="Default"/>
    <w:uiPriority w:val="0"/>
    <w:qFormat/>
    <w:pPr>
      <w:widowControl w:val="off"/>
    </w:pPr>
    <w:rPr>
      <w:rFonts w:ascii="Verdana" w:hAnsi="Verdana" w:eastAsia="宋体" w:cs="Times New Roman"/>
      <w:color w:val="000000"/>
      <w:sz w:val="24"/>
      <w:lang w:val="en-US" w:eastAsia="zh-CN" w:bidi="ar-SA"/>
    </w:rPr>
  </w:style>
  <w:style w:type="paragraph" w:styleId="928">
    <w:name w:val="Body Text Indent"/>
    <w:basedOn w:val="910"/>
    <w:next w:val="910"/>
    <w:uiPriority w:val="99"/>
    <w:semiHidden/>
    <w:unhideWhenUsed/>
    <w:qFormat/>
    <w:pPr>
      <w:ind w:left="420"/>
      <w:spacing w:after="120"/>
    </w:pPr>
  </w:style>
  <w:style w:type="paragraph" w:styleId="929">
    <w:name w:val="index 4"/>
    <w:basedOn w:val="910"/>
    <w:next w:val="910"/>
    <w:uiPriority w:val="99"/>
    <w:qFormat/>
    <w:pPr>
      <w:ind w:left="600"/>
      <w:spacing w:line="240" w:lineRule="auto"/>
    </w:pPr>
    <w:rPr>
      <w:rFonts w:ascii="Times New Roman"/>
      <w:sz w:val="21"/>
      <w:szCs w:val="24"/>
    </w:rPr>
  </w:style>
  <w:style w:type="paragraph" w:styleId="930">
    <w:name w:val="toc 5"/>
    <w:basedOn w:val="910"/>
    <w:next w:val="910"/>
    <w:uiPriority w:val="39"/>
    <w:unhideWhenUsed/>
    <w:qFormat/>
    <w:pPr>
      <w:ind w:left="1134"/>
      <w:spacing w:after="57"/>
    </w:pPr>
  </w:style>
  <w:style w:type="paragraph" w:styleId="931">
    <w:name w:val="toc 3"/>
    <w:basedOn w:val="910"/>
    <w:next w:val="910"/>
    <w:uiPriority w:val="39"/>
    <w:unhideWhenUsed/>
    <w:qFormat/>
    <w:pPr>
      <w:ind w:left="567"/>
      <w:spacing w:after="57"/>
    </w:pPr>
  </w:style>
  <w:style w:type="paragraph" w:styleId="932">
    <w:name w:val="toc 8"/>
    <w:basedOn w:val="910"/>
    <w:next w:val="910"/>
    <w:uiPriority w:val="39"/>
    <w:unhideWhenUsed/>
    <w:qFormat/>
    <w:pPr>
      <w:ind w:left="1984"/>
      <w:spacing w:after="57"/>
    </w:pPr>
  </w:style>
  <w:style w:type="paragraph" w:styleId="933">
    <w:name w:val="endnote text"/>
    <w:basedOn w:val="910"/>
    <w:link w:val="1102"/>
    <w:uiPriority w:val="99"/>
    <w:semiHidden/>
    <w:unhideWhenUsed/>
    <w:qFormat/>
    <w:pPr>
      <w:spacing w:line="240" w:lineRule="auto"/>
    </w:pPr>
    <w:rPr>
      <w:sz w:val="20"/>
    </w:rPr>
  </w:style>
  <w:style w:type="paragraph" w:styleId="934">
    <w:name w:val="Footer"/>
    <w:basedOn w:val="910"/>
    <w:link w:val="976"/>
    <w:uiPriority w:val="99"/>
    <w:unhideWhenUsed/>
    <w:qFormat/>
    <w:pPr>
      <w:spacing w:line="240" w:lineRule="auto"/>
      <w:tabs>
        <w:tab w:val="center" w:pos="7143" w:leader="none"/>
        <w:tab w:val="right" w:pos="14287" w:leader="none"/>
      </w:tabs>
    </w:pPr>
  </w:style>
  <w:style w:type="paragraph" w:styleId="935">
    <w:name w:val="Header"/>
    <w:basedOn w:val="910"/>
    <w:link w:val="974"/>
    <w:uiPriority w:val="99"/>
    <w:unhideWhenUsed/>
    <w:qFormat/>
    <w:pPr>
      <w:spacing w:line="240" w:lineRule="auto"/>
      <w:tabs>
        <w:tab w:val="center" w:pos="7143" w:leader="none"/>
        <w:tab w:val="right" w:pos="14287" w:leader="none"/>
      </w:tabs>
    </w:pPr>
  </w:style>
  <w:style w:type="paragraph" w:styleId="936">
    <w:name w:val="toc 1"/>
    <w:basedOn w:val="910"/>
    <w:next w:val="910"/>
    <w:uiPriority w:val="39"/>
    <w:unhideWhenUsed/>
    <w:qFormat/>
    <w:pPr>
      <w:spacing w:after="57"/>
    </w:pPr>
  </w:style>
  <w:style w:type="paragraph" w:styleId="937">
    <w:name w:val="toc 4"/>
    <w:basedOn w:val="910"/>
    <w:next w:val="910"/>
    <w:uiPriority w:val="39"/>
    <w:unhideWhenUsed/>
    <w:qFormat/>
    <w:pPr>
      <w:ind w:left="850"/>
      <w:spacing w:after="57"/>
    </w:pPr>
  </w:style>
  <w:style w:type="paragraph" w:styleId="938">
    <w:name w:val="Subtitle"/>
    <w:basedOn w:val="910"/>
    <w:next w:val="910"/>
    <w:link w:val="969"/>
    <w:uiPriority w:val="11"/>
    <w:qFormat/>
    <w:pPr>
      <w:spacing w:before="200" w:after="200"/>
    </w:pPr>
    <w:rPr>
      <w:sz w:val="24"/>
      <w:szCs w:val="24"/>
    </w:rPr>
  </w:style>
  <w:style w:type="paragraph" w:styleId="939">
    <w:name w:val="footnote text"/>
    <w:basedOn w:val="910"/>
    <w:link w:val="1101"/>
    <w:uiPriority w:val="99"/>
    <w:semiHidden/>
    <w:unhideWhenUsed/>
    <w:qFormat/>
    <w:pPr>
      <w:spacing w:after="40" w:line="240" w:lineRule="auto"/>
    </w:pPr>
    <w:rPr>
      <w:sz w:val="18"/>
    </w:rPr>
  </w:style>
  <w:style w:type="paragraph" w:styleId="940">
    <w:name w:val="toc 6"/>
    <w:basedOn w:val="910"/>
    <w:next w:val="910"/>
    <w:uiPriority w:val="39"/>
    <w:unhideWhenUsed/>
    <w:qFormat/>
    <w:pPr>
      <w:ind w:left="1417"/>
      <w:spacing w:after="57"/>
    </w:pPr>
  </w:style>
  <w:style w:type="paragraph" w:styleId="941">
    <w:name w:val="Body Text Indent 3"/>
    <w:basedOn w:val="910"/>
    <w:uiPriority w:val="0"/>
    <w:qFormat/>
    <w:pPr>
      <w:ind w:left="359" w:firstLine="359"/>
    </w:pPr>
  </w:style>
  <w:style w:type="paragraph" w:styleId="942">
    <w:name w:val="table of figures"/>
    <w:basedOn w:val="910"/>
    <w:next w:val="910"/>
    <w:uiPriority w:val="99"/>
    <w:unhideWhenUsed/>
    <w:qFormat/>
  </w:style>
  <w:style w:type="paragraph" w:styleId="943">
    <w:name w:val="toc 2"/>
    <w:basedOn w:val="910"/>
    <w:next w:val="910"/>
    <w:uiPriority w:val="39"/>
    <w:unhideWhenUsed/>
    <w:qFormat/>
    <w:pPr>
      <w:ind w:left="283"/>
      <w:spacing w:after="57"/>
    </w:pPr>
  </w:style>
  <w:style w:type="paragraph" w:styleId="944">
    <w:name w:val="toc 9"/>
    <w:basedOn w:val="910"/>
    <w:next w:val="910"/>
    <w:uiPriority w:val="39"/>
    <w:unhideWhenUsed/>
    <w:qFormat/>
    <w:pPr>
      <w:ind w:left="2268"/>
      <w:spacing w:after="57"/>
    </w:pPr>
  </w:style>
  <w:style w:type="paragraph" w:styleId="945">
    <w:name w:val="Normal (Web)"/>
    <w:basedOn w:val="910"/>
    <w:uiPriority w:val="99"/>
    <w:qFormat/>
    <w:pPr>
      <w:ind w:firstLine="420"/>
      <w:jc w:val="left"/>
      <w:spacing w:beforeAutospacing="1" w:afterAutospacing="1" w:line="288" w:lineRule="auto"/>
      <w:widowControl/>
    </w:pPr>
    <w:rPr>
      <w:sz w:val="24"/>
    </w:rPr>
  </w:style>
  <w:style w:type="paragraph" w:styleId="946">
    <w:name w:val="Title"/>
    <w:basedOn w:val="910"/>
    <w:next w:val="910"/>
    <w:link w:val="968"/>
    <w:uiPriority w:val="10"/>
    <w:qFormat/>
    <w:pPr>
      <w:contextualSpacing/>
      <w:spacing w:before="300" w:after="200"/>
    </w:pPr>
    <w:rPr>
      <w:sz w:val="48"/>
      <w:szCs w:val="48"/>
    </w:rPr>
  </w:style>
  <w:style w:type="paragraph" w:styleId="947">
    <w:name w:val="annotation subject"/>
    <w:basedOn w:val="925"/>
    <w:next w:val="925"/>
    <w:link w:val="1539"/>
    <w:uiPriority w:val="99"/>
    <w:semiHidden/>
    <w:unhideWhenUsed/>
    <w:qFormat/>
    <w:rPr>
      <w:b/>
      <w:bCs/>
    </w:rPr>
  </w:style>
  <w:style w:type="paragraph" w:styleId="948">
    <w:name w:val="Body Text First Indent"/>
    <w:basedOn w:val="926"/>
    <w:uiPriority w:val="0"/>
    <w:qFormat/>
    <w:pPr>
      <w:ind w:firstLine="420"/>
    </w:pPr>
  </w:style>
  <w:style w:type="table" w:styleId="9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basedOn w:val="920"/>
    <w:uiPriority w:val="22"/>
    <w:qFormat/>
    <w:rPr>
      <w:b/>
    </w:rPr>
  </w:style>
  <w:style w:type="character" w:styleId="951">
    <w:name w:val="endnote reference"/>
    <w:uiPriority w:val="99"/>
    <w:semiHidden/>
    <w:unhideWhenUsed/>
    <w:qFormat/>
    <w:rPr>
      <w:vertAlign w:val="superscript"/>
    </w:rPr>
  </w:style>
  <w:style w:type="character" w:styleId="952">
    <w:name w:val="HTML Typewriter"/>
    <w:uiPriority w:val="99"/>
    <w:qFormat/>
    <w:rPr>
      <w:rFonts w:ascii="宋体" w:hAnsi="宋体" w:eastAsia="宋体" w:cs="宋体"/>
      <w:sz w:val="24"/>
      <w:szCs w:val="24"/>
    </w:rPr>
  </w:style>
  <w:style w:type="character" w:styleId="953">
    <w:name w:val="Hyperlink"/>
    <w:uiPriority w:val="99"/>
    <w:unhideWhenUsed/>
    <w:qFormat/>
    <w:rPr>
      <w:color w:val="0000ff" w:themeColor="hyperlink"/>
      <w:u w:val="single"/>
      <w14:textFill>
        <w14:solidFill>
          <w14:schemeClr w14:val="hlink"/>
        </w14:solidFill>
      </w14:textFill>
    </w:rPr>
  </w:style>
  <w:style w:type="character" w:styleId="954">
    <w:name w:val="annotation reference"/>
    <w:basedOn w:val="920"/>
    <w:uiPriority w:val="99"/>
    <w:semiHidden/>
    <w:unhideWhenUsed/>
    <w:qFormat/>
    <w:rPr>
      <w:sz w:val="21"/>
      <w:szCs w:val="21"/>
    </w:rPr>
  </w:style>
  <w:style w:type="character" w:styleId="955">
    <w:name w:val="footnote reference"/>
    <w:uiPriority w:val="99"/>
    <w:unhideWhenUsed/>
    <w:qFormat/>
    <w:rPr>
      <w:vertAlign w:val="superscript"/>
    </w:rPr>
  </w:style>
  <w:style w:type="paragraph" w:styleId="956" w:customStyle="1">
    <w:name w:val="样式1"/>
    <w:basedOn w:val="910"/>
    <w:uiPriority w:val="0"/>
    <w:qFormat/>
    <w:pPr>
      <w:spacing w:before="120" w:after="120" w:line="300" w:lineRule="auto"/>
    </w:pPr>
    <w:rPr>
      <w:rFonts w:hAnsi="宋体"/>
      <w:b/>
      <w:sz w:val="24"/>
    </w:rPr>
  </w:style>
  <w:style w:type="paragraph" w:styleId="957" w:customStyle="1">
    <w:name w:val="引文目录1"/>
    <w:basedOn w:val="910"/>
    <w:next w:val="910"/>
    <w:uiPriority w:val="0"/>
    <w:qFormat/>
    <w:pPr>
      <w:ind w:left="420"/>
    </w:pPr>
  </w:style>
  <w:style w:type="paragraph" w:styleId="958" w:customStyle="1">
    <w:name w:val="_Style 1"/>
    <w:basedOn w:val="910"/>
    <w:uiPriority w:val="0"/>
    <w:qFormat/>
    <w:pPr>
      <w:ind w:firstLine="420"/>
    </w:pPr>
    <w:rPr>
      <w:rFonts w:ascii="Calibri" w:hAnsi="Calibri"/>
      <w:sz w:val="24"/>
      <w:szCs w:val="24"/>
    </w:rPr>
  </w:style>
  <w:style w:type="paragraph" w:styleId="959" w:customStyle="1">
    <w:name w:val="列出段落1"/>
    <w:basedOn w:val="910"/>
    <w:uiPriority w:val="0"/>
    <w:qFormat/>
    <w:pPr>
      <w:ind w:firstLine="420"/>
      <w:spacing w:line="240" w:lineRule="auto"/>
    </w:pPr>
    <w:rPr>
      <w:rFonts w:ascii="Calibri" w:hAnsi="Calibri"/>
      <w:sz w:val="21"/>
      <w:szCs w:val="22"/>
    </w:rPr>
  </w:style>
  <w:style w:type="character" w:styleId="960" w:customStyle="1">
    <w:name w:val="标题 2 字符1"/>
    <w:link w:val="912"/>
    <w:uiPriority w:val="9"/>
    <w:qFormat/>
    <w:rPr>
      <w:rFonts w:ascii="Arial" w:hAnsi="Arial" w:eastAsia="Arial" w:cs="Arial"/>
      <w:sz w:val="34"/>
    </w:rPr>
  </w:style>
  <w:style w:type="character" w:styleId="961" w:customStyle="1">
    <w:name w:val="标题 3 字符1"/>
    <w:link w:val="913"/>
    <w:uiPriority w:val="9"/>
    <w:qFormat/>
    <w:rPr>
      <w:rFonts w:ascii="Arial" w:hAnsi="Arial" w:eastAsia="Arial" w:cs="Arial"/>
      <w:sz w:val="30"/>
      <w:szCs w:val="30"/>
    </w:rPr>
  </w:style>
  <w:style w:type="character" w:styleId="962" w:customStyle="1">
    <w:name w:val="标题 4 字符1"/>
    <w:link w:val="914"/>
    <w:uiPriority w:val="9"/>
    <w:qFormat/>
    <w:rPr>
      <w:rFonts w:ascii="Arial" w:hAnsi="Arial" w:eastAsia="Arial" w:cs="Arial"/>
      <w:b/>
      <w:bCs/>
      <w:sz w:val="26"/>
      <w:szCs w:val="26"/>
    </w:rPr>
  </w:style>
  <w:style w:type="character" w:styleId="963" w:customStyle="1">
    <w:name w:val="标题 5 字符1"/>
    <w:link w:val="915"/>
    <w:uiPriority w:val="9"/>
    <w:qFormat/>
    <w:rPr>
      <w:rFonts w:ascii="Arial" w:hAnsi="Arial" w:eastAsia="Arial" w:cs="Arial"/>
      <w:b/>
      <w:bCs/>
      <w:sz w:val="24"/>
      <w:szCs w:val="24"/>
    </w:rPr>
  </w:style>
  <w:style w:type="character" w:styleId="964" w:customStyle="1">
    <w:name w:val="标题 6 字符1"/>
    <w:link w:val="916"/>
    <w:uiPriority w:val="9"/>
    <w:qFormat/>
    <w:rPr>
      <w:rFonts w:ascii="Arial" w:hAnsi="Arial" w:eastAsia="Arial" w:cs="Arial"/>
      <w:b/>
      <w:bCs/>
      <w:sz w:val="22"/>
      <w:szCs w:val="22"/>
    </w:rPr>
  </w:style>
  <w:style w:type="character" w:styleId="965" w:customStyle="1">
    <w:name w:val="标题 7 字符1"/>
    <w:link w:val="917"/>
    <w:uiPriority w:val="9"/>
    <w:qFormat/>
    <w:rPr>
      <w:rFonts w:ascii="Arial" w:hAnsi="Arial" w:eastAsia="Arial" w:cs="Arial"/>
      <w:b/>
      <w:bCs/>
      <w:i/>
      <w:iCs/>
      <w:sz w:val="22"/>
      <w:szCs w:val="22"/>
    </w:rPr>
  </w:style>
  <w:style w:type="character" w:styleId="966" w:customStyle="1">
    <w:name w:val="标题 8 字符1"/>
    <w:link w:val="918"/>
    <w:uiPriority w:val="9"/>
    <w:qFormat/>
    <w:rPr>
      <w:rFonts w:ascii="Arial" w:hAnsi="Arial" w:eastAsia="Arial" w:cs="Arial"/>
      <w:i/>
      <w:iCs/>
      <w:sz w:val="22"/>
      <w:szCs w:val="22"/>
    </w:rPr>
  </w:style>
  <w:style w:type="character" w:styleId="967" w:customStyle="1">
    <w:name w:val="标题 9 字符1"/>
    <w:link w:val="919"/>
    <w:uiPriority w:val="9"/>
    <w:qFormat/>
    <w:rPr>
      <w:rFonts w:ascii="Arial" w:hAnsi="Arial" w:eastAsia="Arial" w:cs="Arial"/>
      <w:i/>
      <w:iCs/>
      <w:sz w:val="21"/>
      <w:szCs w:val="21"/>
    </w:rPr>
  </w:style>
  <w:style w:type="character" w:styleId="968" w:customStyle="1">
    <w:name w:val="标题 字符1"/>
    <w:link w:val="946"/>
    <w:uiPriority w:val="10"/>
    <w:qFormat/>
    <w:rPr>
      <w:sz w:val="48"/>
      <w:szCs w:val="48"/>
    </w:rPr>
  </w:style>
  <w:style w:type="character" w:styleId="969" w:customStyle="1">
    <w:name w:val="副标题 字符"/>
    <w:link w:val="938"/>
    <w:uiPriority w:val="11"/>
    <w:qFormat/>
    <w:rPr>
      <w:sz w:val="24"/>
      <w:szCs w:val="24"/>
    </w:rPr>
  </w:style>
  <w:style w:type="paragraph" w:styleId="970">
    <w:name w:val="Quote"/>
    <w:basedOn w:val="910"/>
    <w:next w:val="910"/>
    <w:link w:val="971"/>
    <w:uiPriority w:val="29"/>
    <w:qFormat/>
    <w:pPr>
      <w:ind w:left="720" w:right="720"/>
    </w:pPr>
    <w:rPr>
      <w:i/>
    </w:rPr>
  </w:style>
  <w:style w:type="character" w:styleId="971" w:customStyle="1">
    <w:name w:val="引用 字符"/>
    <w:link w:val="970"/>
    <w:uiPriority w:val="29"/>
    <w:qFormat/>
    <w:rPr>
      <w:i/>
    </w:rPr>
  </w:style>
  <w:style w:type="paragraph" w:styleId="972">
    <w:name w:val="Intense Quote"/>
    <w:basedOn w:val="910"/>
    <w:next w:val="910"/>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30"/>
    <w:qFormat/>
    <w:rPr>
      <w:i/>
    </w:rPr>
  </w:style>
  <w:style w:type="character" w:styleId="974" w:customStyle="1">
    <w:name w:val="页眉 字符2"/>
    <w:link w:val="935"/>
    <w:uiPriority w:val="99"/>
    <w:qFormat/>
  </w:style>
  <w:style w:type="character" w:styleId="975" w:customStyle="1">
    <w:name w:val="Footer Char"/>
    <w:uiPriority w:val="99"/>
    <w:qFormat/>
  </w:style>
  <w:style w:type="character" w:styleId="976" w:customStyle="1">
    <w:name w:val="页脚 字符2"/>
    <w:link w:val="934"/>
    <w:uiPriority w:val="99"/>
    <w:qFormat/>
  </w:style>
  <w:style w:type="table" w:styleId="9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字符1"/>
    <w:link w:val="939"/>
    <w:uiPriority w:val="99"/>
    <w:qFormat/>
    <w:rPr>
      <w:sz w:val="18"/>
    </w:rPr>
  </w:style>
  <w:style w:type="character" w:styleId="1102" w:customStyle="1">
    <w:name w:val="尾注文本 字符"/>
    <w:link w:val="933"/>
    <w:uiPriority w:val="99"/>
    <w:qFormat/>
    <w:rPr>
      <w:sz w:val="20"/>
    </w:rPr>
  </w:style>
  <w:style w:type="paragraph" w:styleId="1103" w:customStyle="1">
    <w:name w:val="TOC 标题1"/>
    <w:uiPriority w:val="39"/>
    <w:unhideWhenUsed/>
    <w:qFormat/>
    <w:rPr>
      <w:rFonts w:ascii="Times New Roman" w:hAnsi="Times New Roman" w:eastAsia="宋体" w:cs="Times New Roman"/>
      <w:lang w:val="en-US" w:eastAsia="zh-CN" w:bidi="ar-SA"/>
    </w:rPr>
  </w:style>
  <w:style w:type="paragraph" w:styleId="1104" w:customStyle="1">
    <w:name w:val="标题 11"/>
    <w:basedOn w:val="910"/>
    <w:next w:val="910"/>
    <w:link w:val="1115"/>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105" w:customStyle="1">
    <w:name w:val="标题 21"/>
    <w:basedOn w:val="910"/>
    <w:next w:val="910"/>
    <w:link w:val="1116"/>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106" w:customStyle="1">
    <w:name w:val="标题 31"/>
    <w:basedOn w:val="910"/>
    <w:next w:val="910"/>
    <w:link w:val="1117"/>
    <w:uiPriority w:val="0"/>
    <w:qFormat/>
    <w:pPr>
      <w:keepLines/>
      <w:keepNext/>
      <w:spacing w:before="260" w:after="260" w:line="416" w:lineRule="auto"/>
      <w:outlineLvl w:val="2"/>
    </w:pPr>
    <w:rPr>
      <w:rFonts w:ascii="黑体" w:eastAsia="黑体"/>
      <w:b/>
      <w:bCs/>
      <w:sz w:val="32"/>
      <w:szCs w:val="32"/>
    </w:rPr>
  </w:style>
  <w:style w:type="paragraph" w:styleId="1107" w:customStyle="1">
    <w:name w:val="标题 41"/>
    <w:basedOn w:val="910"/>
    <w:next w:val="910"/>
    <w:link w:val="1118"/>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08" w:customStyle="1">
    <w:name w:val="标题 51"/>
    <w:basedOn w:val="910"/>
    <w:next w:val="910"/>
    <w:link w:val="1119"/>
    <w:uiPriority w:val="0"/>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1109" w:customStyle="1">
    <w:name w:val="标题 61"/>
    <w:basedOn w:val="910"/>
    <w:next w:val="910"/>
    <w:link w:val="1120"/>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110" w:customStyle="1">
    <w:name w:val="标题 71"/>
    <w:basedOn w:val="910"/>
    <w:next w:val="910"/>
    <w:link w:val="1121"/>
    <w:uiPriority w:val="0"/>
    <w:qFormat/>
    <w:pPr>
      <w:ind w:left="1296" w:hanging="1296"/>
      <w:keepLines/>
      <w:keepNext/>
      <w:spacing w:before="240" w:after="64" w:line="320" w:lineRule="atLeast"/>
      <w:tabs>
        <w:tab w:val="left" w:pos="1296" w:leader="none"/>
      </w:tabs>
      <w:outlineLvl w:val="6"/>
    </w:pPr>
    <w:rPr>
      <w:b/>
    </w:rPr>
  </w:style>
  <w:style w:type="paragraph" w:styleId="1111" w:customStyle="1">
    <w:name w:val="标题 81"/>
    <w:basedOn w:val="910"/>
    <w:next w:val="910"/>
    <w:link w:val="1122"/>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112" w:customStyle="1">
    <w:name w:val="标题 91"/>
    <w:basedOn w:val="910"/>
    <w:next w:val="910"/>
    <w:link w:val="1123"/>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113" w:customStyle="1">
    <w:name w:val="默认段落字体1"/>
    <w:uiPriority w:val="0"/>
    <w:qFormat/>
    <w:rPr>
      <w:rFonts w:ascii="Tahoma" w:hAnsi="Tahoma"/>
      <w:sz w:val="24"/>
      <w:szCs w:val="20"/>
    </w:rPr>
  </w:style>
  <w:style w:type="table" w:styleId="1114"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15" w:customStyle="1">
    <w:name w:val="标题 1 字符"/>
    <w:link w:val="1104"/>
    <w:uiPriority w:val="0"/>
    <w:qFormat/>
    <w:rPr>
      <w:rFonts w:ascii="黑体" w:eastAsia="黑体"/>
      <w:b/>
      <w:bCs/>
      <w:sz w:val="44"/>
      <w:szCs w:val="44"/>
      <w:lang w:val="en-US" w:eastAsia="zh-CN" w:bidi="ar-SA"/>
    </w:rPr>
  </w:style>
  <w:style w:type="character" w:styleId="1116" w:customStyle="1">
    <w:name w:val="标题 2 字符"/>
    <w:link w:val="1105"/>
    <w:uiPriority w:val="0"/>
    <w:qFormat/>
    <w:rPr>
      <w:rFonts w:ascii="Arial" w:hAnsi="Arial" w:eastAsia="黑体"/>
      <w:b/>
      <w:bCs/>
      <w:sz w:val="32"/>
      <w:szCs w:val="32"/>
      <w:lang w:val="en-US" w:eastAsia="zh-CN" w:bidi="ar-SA"/>
    </w:rPr>
  </w:style>
  <w:style w:type="character" w:styleId="1117" w:customStyle="1">
    <w:name w:val="标题 3 字符"/>
    <w:link w:val="1106"/>
    <w:uiPriority w:val="0"/>
    <w:qFormat/>
    <w:rPr>
      <w:rFonts w:ascii="黑体" w:eastAsia="黑体"/>
      <w:b/>
      <w:bCs/>
      <w:sz w:val="32"/>
      <w:szCs w:val="32"/>
      <w:lang w:val="en-US" w:eastAsia="zh-CN" w:bidi="ar-SA"/>
    </w:rPr>
  </w:style>
  <w:style w:type="character" w:styleId="1118" w:customStyle="1">
    <w:name w:val="标题 4 字符"/>
    <w:link w:val="1107"/>
    <w:uiPriority w:val="0"/>
    <w:qFormat/>
    <w:rPr>
      <w:rFonts w:ascii="Arial" w:hAnsi="Arial" w:eastAsia="黑体"/>
      <w:b/>
      <w:bCs/>
      <w:sz w:val="28"/>
      <w:szCs w:val="28"/>
      <w:lang w:val="en-US" w:eastAsia="zh-CN" w:bidi="ar-SA"/>
    </w:rPr>
  </w:style>
  <w:style w:type="character" w:styleId="1119" w:customStyle="1">
    <w:name w:val="标题 5 字符"/>
    <w:link w:val="1108"/>
    <w:uiPriority w:val="0"/>
    <w:qFormat/>
    <w:rPr>
      <w:rFonts w:ascii="黑体" w:hAnsi="Tahoma" w:eastAsia="黑体"/>
      <w:b/>
      <w:bCs/>
      <w:sz w:val="28"/>
      <w:szCs w:val="28"/>
      <w:lang w:val="en-US" w:eastAsia="zh-CN" w:bidi="ar-SA"/>
    </w:rPr>
  </w:style>
  <w:style w:type="character" w:styleId="1120" w:customStyle="1">
    <w:name w:val="标题 6 字符"/>
    <w:link w:val="1109"/>
    <w:uiPriority w:val="0"/>
    <w:qFormat/>
    <w:rPr>
      <w:rFonts w:ascii="Arial" w:hAnsi="Arial" w:eastAsia="黑体"/>
      <w:b/>
      <w:sz w:val="24"/>
      <w:szCs w:val="24"/>
    </w:rPr>
  </w:style>
  <w:style w:type="character" w:styleId="1121" w:customStyle="1">
    <w:name w:val="标题 7 字符"/>
    <w:link w:val="1110"/>
    <w:uiPriority w:val="0"/>
    <w:qFormat/>
    <w:rPr>
      <w:b/>
      <w:sz w:val="24"/>
      <w:szCs w:val="24"/>
    </w:rPr>
  </w:style>
  <w:style w:type="character" w:styleId="1122" w:customStyle="1">
    <w:name w:val="标题 8 字符"/>
    <w:link w:val="1111"/>
    <w:uiPriority w:val="0"/>
    <w:qFormat/>
    <w:rPr>
      <w:rFonts w:ascii="Arial" w:hAnsi="Arial" w:eastAsia="黑体"/>
      <w:sz w:val="24"/>
      <w:szCs w:val="24"/>
    </w:rPr>
  </w:style>
  <w:style w:type="character" w:styleId="1123" w:customStyle="1">
    <w:name w:val="标题 9 字符"/>
    <w:link w:val="1112"/>
    <w:uiPriority w:val="0"/>
    <w:qFormat/>
    <w:rPr>
      <w:rFonts w:ascii="Arial" w:hAnsi="Arial" w:eastAsia="黑体"/>
      <w:sz w:val="21"/>
      <w:szCs w:val="24"/>
    </w:rPr>
  </w:style>
  <w:style w:type="paragraph" w:styleId="1124" w:customStyle="1">
    <w:name w:val="列表 31"/>
    <w:basedOn w:val="910"/>
    <w:uiPriority w:val="0"/>
    <w:qFormat/>
    <w:pPr>
      <w:contextualSpacing/>
      <w:ind w:left="100" w:hanging="200"/>
    </w:pPr>
  </w:style>
  <w:style w:type="paragraph" w:styleId="1125" w:customStyle="1">
    <w:name w:val="目录 71"/>
    <w:basedOn w:val="910"/>
    <w:next w:val="910"/>
    <w:uiPriority w:val="0"/>
    <w:qFormat/>
    <w:pPr>
      <w:ind w:left="1260" w:firstLine="420"/>
      <w:jc w:val="left"/>
      <w:spacing w:line="288" w:lineRule="auto"/>
    </w:pPr>
    <w:rPr>
      <w:sz w:val="18"/>
      <w:szCs w:val="18"/>
    </w:rPr>
  </w:style>
  <w:style w:type="paragraph" w:styleId="1126" w:customStyle="1">
    <w:name w:val="索引 81"/>
    <w:basedOn w:val="910"/>
    <w:next w:val="910"/>
    <w:uiPriority w:val="0"/>
    <w:qFormat/>
    <w:pPr>
      <w:ind w:left="1400"/>
    </w:pPr>
  </w:style>
  <w:style w:type="paragraph" w:styleId="1127" w:customStyle="1">
    <w:name w:val="列表编号1"/>
    <w:basedOn w:val="910"/>
    <w:link w:val="1128"/>
    <w:uiPriority w:val="0"/>
    <w:qFormat/>
    <w:pPr>
      <w:ind w:left="360" w:hanging="360"/>
      <w:tabs>
        <w:tab w:val="left" w:pos="360" w:leader="none"/>
      </w:tabs>
    </w:pPr>
    <w:rPr>
      <w:rFonts w:ascii="Tahoma" w:hAnsi="Tahoma" w:eastAsia="楷体_GB2312"/>
    </w:rPr>
  </w:style>
  <w:style w:type="character" w:styleId="1128" w:customStyle="1">
    <w:name w:val="列表编号 字符"/>
    <w:link w:val="1127"/>
    <w:uiPriority w:val="0"/>
    <w:qFormat/>
    <w:rPr>
      <w:rFonts w:ascii="Tahoma" w:hAnsi="Tahoma" w:eastAsia="楷体_GB2312"/>
      <w:sz w:val="24"/>
      <w:szCs w:val="24"/>
      <w:lang w:val="en-US" w:eastAsia="zh-CN" w:bidi="ar-SA"/>
    </w:rPr>
  </w:style>
  <w:style w:type="paragraph" w:styleId="1129" w:customStyle="1">
    <w:name w:val="正文缩进1"/>
    <w:basedOn w:val="910"/>
    <w:link w:val="1130"/>
    <w:uiPriority w:val="0"/>
    <w:qFormat/>
    <w:pPr>
      <w:ind w:firstLine="420"/>
      <w:jc w:val="left"/>
      <w:widowControl/>
    </w:pPr>
    <w:rPr>
      <w:sz w:val="20"/>
    </w:rPr>
  </w:style>
  <w:style w:type="character" w:styleId="1130" w:customStyle="1">
    <w:name w:val="正文缩进 字符"/>
    <w:link w:val="1129"/>
    <w:uiPriority w:val="0"/>
    <w:qFormat/>
    <w:rPr>
      <w:rFonts w:eastAsia="宋体"/>
      <w:lang w:val="en-US" w:eastAsia="zh-CN" w:bidi="ar-SA"/>
    </w:rPr>
  </w:style>
  <w:style w:type="paragraph" w:styleId="1131" w:customStyle="1">
    <w:name w:val="题注1"/>
    <w:basedOn w:val="910"/>
    <w:next w:val="910"/>
    <w:uiPriority w:val="0"/>
    <w:qFormat/>
    <w:rPr>
      <w:rFonts w:ascii="Arial" w:hAnsi="Arial" w:eastAsia="黑体" w:cs="Arial"/>
      <w:sz w:val="20"/>
    </w:rPr>
  </w:style>
  <w:style w:type="paragraph" w:styleId="1132" w:customStyle="1">
    <w:name w:val="索引 51"/>
    <w:basedOn w:val="910"/>
    <w:next w:val="910"/>
    <w:uiPriority w:val="0"/>
    <w:qFormat/>
    <w:pPr>
      <w:ind w:left="800"/>
    </w:pPr>
  </w:style>
  <w:style w:type="paragraph" w:styleId="1133" w:customStyle="1">
    <w:name w:val="列表项目符号1"/>
    <w:basedOn w:val="910"/>
    <w:uiPriority w:val="0"/>
    <w:qFormat/>
    <w:pPr>
      <w:ind w:left="1050" w:hanging="420"/>
      <w:tabs>
        <w:tab w:val="left" w:pos="1050" w:leader="none"/>
      </w:tabs>
    </w:pPr>
  </w:style>
  <w:style w:type="paragraph" w:styleId="1134" w:customStyle="1">
    <w:name w:val="文档结构图1"/>
    <w:basedOn w:val="910"/>
    <w:uiPriority w:val="0"/>
    <w:qFormat/>
    <w:pPr>
      <w:shd w:val="clear" w:color="auto" w:fill="000080"/>
    </w:pPr>
  </w:style>
  <w:style w:type="paragraph" w:styleId="1135" w:customStyle="1">
    <w:name w:val="批注文字1"/>
    <w:basedOn w:val="910"/>
    <w:link w:val="1136"/>
    <w:uiPriority w:val="0"/>
    <w:qFormat/>
    <w:pPr>
      <w:jc w:val="left"/>
    </w:pPr>
    <w:rPr>
      <w:sz w:val="21"/>
    </w:rPr>
  </w:style>
  <w:style w:type="character" w:styleId="1136" w:customStyle="1">
    <w:name w:val="批注文字 字符"/>
    <w:link w:val="1135"/>
    <w:uiPriority w:val="99"/>
    <w:qFormat/>
    <w:rPr>
      <w:sz w:val="21"/>
      <w:szCs w:val="24"/>
    </w:rPr>
  </w:style>
  <w:style w:type="paragraph" w:styleId="1137" w:customStyle="1">
    <w:name w:val="索引 61"/>
    <w:basedOn w:val="910"/>
    <w:next w:val="910"/>
    <w:uiPriority w:val="0"/>
    <w:qFormat/>
    <w:pPr>
      <w:ind w:left="1000"/>
    </w:pPr>
  </w:style>
  <w:style w:type="paragraph" w:styleId="1138" w:customStyle="1">
    <w:name w:val="称呼1"/>
    <w:basedOn w:val="910"/>
    <w:next w:val="910"/>
    <w:link w:val="1139"/>
    <w:uiPriority w:val="0"/>
    <w:qFormat/>
    <w:pPr>
      <w:ind w:firstLine="420"/>
      <w:spacing w:after="20" w:line="288" w:lineRule="auto"/>
    </w:pPr>
    <w:rPr>
      <w:sz w:val="28"/>
    </w:rPr>
  </w:style>
  <w:style w:type="character" w:styleId="1139" w:customStyle="1">
    <w:name w:val="称呼 字符"/>
    <w:link w:val="1138"/>
    <w:uiPriority w:val="0"/>
    <w:qFormat/>
    <w:rPr>
      <w:sz w:val="28"/>
      <w:szCs w:val="24"/>
    </w:rPr>
  </w:style>
  <w:style w:type="paragraph" w:styleId="1140" w:customStyle="1">
    <w:name w:val="正文文本 31"/>
    <w:basedOn w:val="910"/>
    <w:link w:val="1141"/>
    <w:uiPriority w:val="0"/>
    <w:qFormat/>
    <w:pPr>
      <w:jc w:val="center"/>
      <w:spacing w:after="20" w:line="288" w:lineRule="auto"/>
    </w:pPr>
    <w:rPr>
      <w:rFonts w:ascii="Tahoma" w:hAnsi="Tahoma"/>
      <w:b/>
      <w:bCs/>
      <w:sz w:val="32"/>
      <w:szCs w:val="44"/>
    </w:rPr>
  </w:style>
  <w:style w:type="character" w:styleId="1141" w:customStyle="1">
    <w:name w:val="正文文本 3 字符"/>
    <w:link w:val="1140"/>
    <w:uiPriority w:val="0"/>
    <w:qFormat/>
    <w:rPr>
      <w:rFonts w:ascii="Tahoma" w:hAnsi="Tahoma" w:eastAsia="宋体"/>
      <w:b/>
      <w:bCs/>
      <w:sz w:val="32"/>
      <w:szCs w:val="44"/>
      <w:lang w:val="en-US" w:eastAsia="zh-CN" w:bidi="ar-SA"/>
    </w:rPr>
  </w:style>
  <w:style w:type="paragraph" w:styleId="1142" w:customStyle="1">
    <w:name w:val="结束语1"/>
    <w:basedOn w:val="910"/>
    <w:link w:val="1143"/>
    <w:uiPriority w:val="0"/>
    <w:qFormat/>
    <w:pPr>
      <w:ind w:left="100" w:firstLine="420"/>
      <w:spacing w:after="20" w:line="288" w:lineRule="auto"/>
    </w:pPr>
    <w:rPr>
      <w:sz w:val="28"/>
    </w:rPr>
  </w:style>
  <w:style w:type="character" w:styleId="1143" w:customStyle="1">
    <w:name w:val="结束语 字符"/>
    <w:link w:val="1142"/>
    <w:uiPriority w:val="0"/>
    <w:qFormat/>
    <w:rPr>
      <w:sz w:val="28"/>
      <w:szCs w:val="24"/>
    </w:rPr>
  </w:style>
  <w:style w:type="paragraph" w:styleId="1144" w:customStyle="1">
    <w:name w:val="正文文本11"/>
    <w:basedOn w:val="910"/>
    <w:next w:val="910"/>
    <w:link w:val="1146"/>
    <w:uiPriority w:val="99"/>
    <w:qFormat/>
    <w:rPr>
      <w:rFonts w:ascii="仿宋_GB2312" w:eastAsia="仿宋_GB2312"/>
      <w:sz w:val="28"/>
    </w:rPr>
  </w:style>
  <w:style w:type="paragraph" w:styleId="1145" w:customStyle="1">
    <w:name w:val="列表1"/>
    <w:basedOn w:val="910"/>
    <w:uiPriority w:val="0"/>
    <w:qFormat/>
    <w:pPr>
      <w:ind w:left="420" w:hanging="420"/>
      <w:spacing w:after="20" w:line="288" w:lineRule="auto"/>
      <w:tabs>
        <w:tab w:val="left" w:pos="420" w:leader="none"/>
      </w:tabs>
    </w:pPr>
    <w:rPr>
      <w:lang w:val="en-GB"/>
    </w:rPr>
  </w:style>
  <w:style w:type="character" w:styleId="1146" w:customStyle="1">
    <w:name w:val="正文文本 字符"/>
    <w:link w:val="1144"/>
    <w:uiPriority w:val="99"/>
    <w:qFormat/>
    <w:rPr>
      <w:rFonts w:ascii="仿宋_GB2312" w:eastAsia="仿宋_GB2312"/>
      <w:sz w:val="28"/>
    </w:rPr>
  </w:style>
  <w:style w:type="paragraph" w:styleId="1147" w:customStyle="1">
    <w:name w:val="正文文本缩进1"/>
    <w:basedOn w:val="910"/>
    <w:link w:val="1148"/>
    <w:uiPriority w:val="0"/>
    <w:qFormat/>
    <w:pPr>
      <w:ind w:left="156"/>
      <w:spacing w:line="300" w:lineRule="auto"/>
      <w:widowControl/>
    </w:pPr>
    <w:rPr>
      <w:rFonts w:ascii="仿宋_GB2312" w:eastAsia="仿宋_GB2312"/>
      <w:sz w:val="28"/>
    </w:rPr>
  </w:style>
  <w:style w:type="character" w:styleId="1148" w:customStyle="1">
    <w:name w:val="正文文本缩进 字符"/>
    <w:link w:val="1147"/>
    <w:uiPriority w:val="0"/>
    <w:qFormat/>
    <w:rPr>
      <w:rFonts w:ascii="仿宋_GB2312" w:hAnsi="Tahoma" w:eastAsia="仿宋_GB2312"/>
      <w:sz w:val="28"/>
      <w:szCs w:val="20"/>
    </w:rPr>
  </w:style>
  <w:style w:type="paragraph" w:styleId="1149" w:customStyle="1">
    <w:name w:val="文本块1"/>
    <w:basedOn w:val="910"/>
    <w:uiPriority w:val="0"/>
    <w:qFormat/>
    <w:pPr>
      <w:ind w:left="420" w:right="33"/>
      <w:jc w:val="left"/>
    </w:pPr>
    <w:rPr>
      <w:sz w:val="24"/>
    </w:rPr>
  </w:style>
  <w:style w:type="paragraph" w:styleId="1150" w:customStyle="1">
    <w:name w:val="列表项目符号 21"/>
    <w:basedOn w:val="910"/>
    <w:uiPriority w:val="0"/>
    <w:qFormat/>
  </w:style>
  <w:style w:type="paragraph" w:styleId="1151" w:customStyle="1">
    <w:name w:val="索引 41"/>
    <w:basedOn w:val="910"/>
    <w:next w:val="910"/>
    <w:uiPriority w:val="0"/>
    <w:qFormat/>
    <w:pPr>
      <w:ind w:left="600"/>
    </w:pPr>
  </w:style>
  <w:style w:type="paragraph" w:styleId="1152" w:customStyle="1">
    <w:name w:val="目录 51"/>
    <w:basedOn w:val="910"/>
    <w:next w:val="910"/>
    <w:uiPriority w:val="0"/>
    <w:qFormat/>
    <w:pPr>
      <w:ind w:left="840" w:firstLine="420"/>
      <w:jc w:val="left"/>
      <w:spacing w:line="288" w:lineRule="auto"/>
    </w:pPr>
    <w:rPr>
      <w:sz w:val="18"/>
      <w:szCs w:val="18"/>
    </w:rPr>
  </w:style>
  <w:style w:type="paragraph" w:styleId="1153" w:customStyle="1">
    <w:name w:val="目录 31"/>
    <w:basedOn w:val="910"/>
    <w:next w:val="910"/>
    <w:uiPriority w:val="0"/>
    <w:qFormat/>
    <w:pPr>
      <w:ind w:left="420" w:firstLine="420"/>
      <w:jc w:val="left"/>
      <w:spacing w:line="288" w:lineRule="auto"/>
    </w:pPr>
    <w:rPr>
      <w:iCs/>
      <w:sz w:val="20"/>
    </w:rPr>
  </w:style>
  <w:style w:type="paragraph" w:styleId="1154" w:customStyle="1">
    <w:name w:val="纯文本1"/>
    <w:basedOn w:val="910"/>
    <w:link w:val="1155"/>
    <w:uiPriority w:val="0"/>
    <w:qFormat/>
    <w:rPr>
      <w:rFonts w:hAnsi="Courier New"/>
      <w:sz w:val="21"/>
      <w:szCs w:val="21"/>
    </w:rPr>
  </w:style>
  <w:style w:type="character" w:styleId="1155" w:customStyle="1">
    <w:name w:val="纯文本 字符"/>
    <w:link w:val="1154"/>
    <w:uiPriority w:val="0"/>
    <w:qFormat/>
    <w:rPr>
      <w:rFonts w:ascii="宋体" w:hAnsi="Courier New"/>
      <w:sz w:val="21"/>
      <w:szCs w:val="21"/>
    </w:rPr>
  </w:style>
  <w:style w:type="paragraph" w:styleId="1156" w:customStyle="1">
    <w:name w:val="列表项目符号 51"/>
    <w:basedOn w:val="910"/>
    <w:uiPriority w:val="0"/>
    <w:qFormat/>
    <w:pPr>
      <w:numPr>
        <w:ilvl w:val="0"/>
        <w:numId w:val="2"/>
      </w:numPr>
      <w:spacing w:line="360" w:lineRule="exact"/>
      <w:widowControl/>
    </w:pPr>
    <w:rPr>
      <w:rFonts w:eastAsia="楷体_GB2312"/>
      <w:sz w:val="24"/>
    </w:rPr>
  </w:style>
  <w:style w:type="paragraph" w:styleId="1157" w:customStyle="1">
    <w:name w:val="目录 81"/>
    <w:basedOn w:val="910"/>
    <w:next w:val="910"/>
    <w:uiPriority w:val="0"/>
    <w:qFormat/>
    <w:pPr>
      <w:ind w:left="1470" w:firstLine="420"/>
      <w:jc w:val="left"/>
      <w:spacing w:line="288" w:lineRule="auto"/>
    </w:pPr>
    <w:rPr>
      <w:sz w:val="18"/>
      <w:szCs w:val="18"/>
    </w:rPr>
  </w:style>
  <w:style w:type="paragraph" w:styleId="1158" w:customStyle="1">
    <w:name w:val="索引 31"/>
    <w:basedOn w:val="910"/>
    <w:next w:val="910"/>
    <w:uiPriority w:val="0"/>
    <w:qFormat/>
    <w:pPr>
      <w:ind w:left="400"/>
    </w:pPr>
  </w:style>
  <w:style w:type="paragraph" w:styleId="1159" w:customStyle="1">
    <w:name w:val="日期1"/>
    <w:basedOn w:val="910"/>
    <w:next w:val="910"/>
    <w:uiPriority w:val="0"/>
    <w:qFormat/>
    <w:pPr>
      <w:ind w:left="100"/>
    </w:pPr>
    <w:rPr>
      <w:rFonts w:ascii="楷体_GB2312" w:eastAsia="楷体_GB2312"/>
      <w:b/>
      <w:sz w:val="28"/>
    </w:rPr>
  </w:style>
  <w:style w:type="paragraph" w:styleId="1160" w:customStyle="1">
    <w:name w:val="正文文本缩进 21"/>
    <w:basedOn w:val="910"/>
    <w:uiPriority w:val="0"/>
    <w:qFormat/>
    <w:pPr>
      <w:ind w:firstLine="559"/>
      <w:spacing w:line="400" w:lineRule="exact"/>
      <w:tabs>
        <w:tab w:val="left" w:pos="0" w:leader="none"/>
        <w:tab w:val="left" w:pos="1134" w:leader="none"/>
      </w:tabs>
    </w:pPr>
    <w:rPr>
      <w:rFonts w:ascii="楷体_GB2312" w:eastAsia="楷体_GB2312"/>
      <w:sz w:val="24"/>
    </w:rPr>
  </w:style>
  <w:style w:type="paragraph" w:styleId="1161" w:customStyle="1">
    <w:name w:val="批注框文本1"/>
    <w:basedOn w:val="910"/>
    <w:link w:val="1162"/>
    <w:uiPriority w:val="0"/>
    <w:qFormat/>
    <w:rPr>
      <w:sz w:val="18"/>
      <w:szCs w:val="18"/>
    </w:rPr>
  </w:style>
  <w:style w:type="character" w:styleId="1162" w:customStyle="1">
    <w:name w:val="批注框文本 字符"/>
    <w:link w:val="1161"/>
    <w:uiPriority w:val="0"/>
    <w:qFormat/>
    <w:rPr>
      <w:sz w:val="18"/>
      <w:szCs w:val="18"/>
    </w:rPr>
  </w:style>
  <w:style w:type="paragraph" w:styleId="1163" w:customStyle="1">
    <w:name w:val="页脚1"/>
    <w:basedOn w:val="910"/>
    <w:link w:val="1164"/>
    <w:uiPriority w:val="99"/>
    <w:qFormat/>
    <w:pPr>
      <w:jc w:val="left"/>
      <w:tabs>
        <w:tab w:val="center" w:pos="4153" w:leader="none"/>
        <w:tab w:val="right" w:pos="8306" w:leader="none"/>
      </w:tabs>
    </w:pPr>
    <w:rPr>
      <w:sz w:val="18"/>
      <w:szCs w:val="18"/>
    </w:rPr>
  </w:style>
  <w:style w:type="character" w:styleId="1164" w:customStyle="1">
    <w:name w:val="页脚 字符1"/>
    <w:link w:val="1163"/>
    <w:uiPriority w:val="0"/>
    <w:qFormat/>
    <w:rPr>
      <w:rFonts w:ascii="Times New Roman" w:hAnsi="Times New Roman" w:eastAsia="宋体" w:cs="Times New Roman"/>
      <w:sz w:val="18"/>
      <w:szCs w:val="18"/>
    </w:rPr>
  </w:style>
  <w:style w:type="paragraph" w:styleId="1165" w:customStyle="1">
    <w:name w:val="页眉11"/>
    <w:basedOn w:val="910"/>
    <w:link w:val="1166"/>
    <w:uiPriority w:val="99"/>
    <w:qFormat/>
    <w:pPr>
      <w:jc w:val="center"/>
      <w:tabs>
        <w:tab w:val="center" w:pos="4153" w:leader="none"/>
        <w:tab w:val="right" w:pos="8306" w:leader="none"/>
      </w:tabs>
      <w:pBdr>
        <w:bottom w:val="single" w:color="000000" w:sz="6" w:space="1"/>
      </w:pBdr>
    </w:pPr>
    <w:rPr>
      <w:sz w:val="18"/>
      <w:szCs w:val="18"/>
    </w:rPr>
  </w:style>
  <w:style w:type="character" w:styleId="1166" w:customStyle="1">
    <w:name w:val="页眉 字符1"/>
    <w:link w:val="1165"/>
    <w:uiPriority w:val="0"/>
    <w:qFormat/>
    <w:rPr>
      <w:rFonts w:ascii="Times New Roman" w:hAnsi="Times New Roman" w:eastAsia="宋体" w:cs="Times New Roman"/>
      <w:sz w:val="18"/>
      <w:szCs w:val="18"/>
    </w:rPr>
  </w:style>
  <w:style w:type="paragraph" w:styleId="1167" w:customStyle="1">
    <w:name w:val="目录 11"/>
    <w:basedOn w:val="910"/>
    <w:next w:val="910"/>
    <w:uiPriority w:val="0"/>
    <w:qFormat/>
    <w:pPr>
      <w:spacing w:before="120" w:after="120" w:line="288" w:lineRule="auto"/>
      <w:tabs>
        <w:tab w:val="right" w:pos="8296" w:leader="dot"/>
      </w:tabs>
    </w:pPr>
    <w:rPr>
      <w:rFonts w:ascii="黑体" w:hAnsi="宋体" w:eastAsia="黑体"/>
      <w:caps/>
      <w:sz w:val="30"/>
      <w:szCs w:val="30"/>
    </w:rPr>
  </w:style>
  <w:style w:type="paragraph" w:styleId="1168" w:customStyle="1">
    <w:name w:val="目录 41"/>
    <w:basedOn w:val="910"/>
    <w:next w:val="910"/>
    <w:uiPriority w:val="0"/>
    <w:qFormat/>
    <w:pPr>
      <w:ind w:left="630" w:firstLine="420"/>
      <w:jc w:val="left"/>
      <w:spacing w:line="288" w:lineRule="auto"/>
    </w:pPr>
    <w:rPr>
      <w:sz w:val="18"/>
      <w:szCs w:val="18"/>
    </w:rPr>
  </w:style>
  <w:style w:type="paragraph" w:styleId="1169" w:customStyle="1">
    <w:name w:val="脚注文本1"/>
    <w:basedOn w:val="910"/>
    <w:link w:val="1170"/>
    <w:uiPriority w:val="0"/>
    <w:qFormat/>
    <w:pPr>
      <w:ind w:firstLine="425"/>
      <w:jc w:val="left"/>
      <w:spacing w:after="60" w:line="360" w:lineRule="exact"/>
    </w:pPr>
    <w:rPr>
      <w:sz w:val="18"/>
      <w:szCs w:val="18"/>
    </w:rPr>
  </w:style>
  <w:style w:type="character" w:styleId="1170" w:customStyle="1">
    <w:name w:val="脚注文本 字符"/>
    <w:link w:val="1169"/>
    <w:uiPriority w:val="0"/>
    <w:qFormat/>
    <w:rPr>
      <w:sz w:val="18"/>
      <w:szCs w:val="18"/>
    </w:rPr>
  </w:style>
  <w:style w:type="paragraph" w:styleId="1171" w:customStyle="1">
    <w:name w:val="目录 61"/>
    <w:basedOn w:val="910"/>
    <w:next w:val="910"/>
    <w:uiPriority w:val="0"/>
    <w:qFormat/>
    <w:pPr>
      <w:ind w:left="1050" w:firstLine="420"/>
      <w:jc w:val="left"/>
      <w:spacing w:line="288" w:lineRule="auto"/>
    </w:pPr>
    <w:rPr>
      <w:sz w:val="18"/>
      <w:szCs w:val="18"/>
    </w:rPr>
  </w:style>
  <w:style w:type="paragraph" w:styleId="1172" w:customStyle="1">
    <w:name w:val="正文文本缩进 31"/>
    <w:basedOn w:val="910"/>
    <w:uiPriority w:val="0"/>
    <w:qFormat/>
    <w:pPr>
      <w:ind w:firstLine="698"/>
      <w:jc w:val="left"/>
    </w:pPr>
    <w:rPr>
      <w:rFonts w:ascii="仿宋_GB2312" w:eastAsia="仿宋_GB2312"/>
      <w:sz w:val="32"/>
    </w:rPr>
  </w:style>
  <w:style w:type="paragraph" w:styleId="1173" w:customStyle="1">
    <w:name w:val="索引 71"/>
    <w:basedOn w:val="910"/>
    <w:next w:val="910"/>
    <w:uiPriority w:val="0"/>
    <w:qFormat/>
    <w:pPr>
      <w:ind w:left="1200"/>
    </w:pPr>
  </w:style>
  <w:style w:type="paragraph" w:styleId="1174" w:customStyle="1">
    <w:name w:val="索引 91"/>
    <w:basedOn w:val="910"/>
    <w:next w:val="910"/>
    <w:uiPriority w:val="0"/>
    <w:qFormat/>
    <w:pPr>
      <w:ind w:left="1600"/>
    </w:pPr>
  </w:style>
  <w:style w:type="paragraph" w:styleId="1175" w:customStyle="1">
    <w:name w:val="目录 21"/>
    <w:basedOn w:val="910"/>
    <w:next w:val="910"/>
    <w:uiPriority w:val="0"/>
    <w:qFormat/>
    <w:pPr>
      <w:ind w:left="210" w:firstLine="420"/>
      <w:jc w:val="left"/>
      <w:spacing w:line="288" w:lineRule="auto"/>
    </w:pPr>
    <w:rPr>
      <w:smallCaps/>
      <w:sz w:val="20"/>
    </w:rPr>
  </w:style>
  <w:style w:type="paragraph" w:styleId="1176" w:customStyle="1">
    <w:name w:val="目录 91"/>
    <w:basedOn w:val="910"/>
    <w:next w:val="910"/>
    <w:uiPriority w:val="0"/>
    <w:qFormat/>
    <w:pPr>
      <w:ind w:left="1680" w:firstLine="420"/>
      <w:jc w:val="left"/>
      <w:spacing w:line="288" w:lineRule="auto"/>
    </w:pPr>
    <w:rPr>
      <w:sz w:val="18"/>
      <w:szCs w:val="18"/>
    </w:rPr>
  </w:style>
  <w:style w:type="paragraph" w:styleId="1177" w:customStyle="1">
    <w:name w:val="正文文本 21"/>
    <w:basedOn w:val="910"/>
    <w:link w:val="1178"/>
    <w:uiPriority w:val="0"/>
    <w:qFormat/>
    <w:pPr>
      <w:ind w:firstLine="420"/>
      <w:spacing w:after="20" w:line="720" w:lineRule="auto"/>
    </w:pPr>
    <w:rPr>
      <w:sz w:val="30"/>
    </w:rPr>
  </w:style>
  <w:style w:type="character" w:styleId="1178" w:customStyle="1">
    <w:name w:val="正文文本 2 字符"/>
    <w:link w:val="1177"/>
    <w:uiPriority w:val="0"/>
    <w:qFormat/>
    <w:rPr>
      <w:sz w:val="30"/>
      <w:szCs w:val="24"/>
    </w:rPr>
  </w:style>
  <w:style w:type="paragraph" w:styleId="1179" w:customStyle="1">
    <w:name w:val="信息标题1"/>
    <w:basedOn w:val="1144"/>
    <w:link w:val="1180"/>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80" w:customStyle="1">
    <w:name w:val="信息标题 字符"/>
    <w:link w:val="1179"/>
    <w:uiPriority w:val="0"/>
    <w:qFormat/>
    <w:rPr>
      <w:rFonts w:ascii="Garamond" w:hAnsi="Garamond"/>
      <w:color w:val="000000"/>
      <w:spacing w:val="-8"/>
      <w:sz w:val="18"/>
      <w:szCs w:val="20"/>
      <w:lang w:bidi="he-IL"/>
    </w:rPr>
  </w:style>
  <w:style w:type="paragraph" w:styleId="1181" w:customStyle="1">
    <w:name w:val="HTML 预设格式1"/>
    <w:basedOn w:val="910"/>
    <w:link w:val="11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82" w:customStyle="1">
    <w:name w:val="HTML 预设格式 字符"/>
    <w:link w:val="1181"/>
    <w:uiPriority w:val="0"/>
    <w:qFormat/>
    <w:rPr>
      <w:rFonts w:ascii="黑体" w:hAnsi="Courier New" w:eastAsia="黑体"/>
    </w:rPr>
  </w:style>
  <w:style w:type="paragraph" w:styleId="1183" w:customStyle="1">
    <w:name w:val="普通(网站)1"/>
    <w:basedOn w:val="910"/>
    <w:link w:val="1184"/>
    <w:uiPriority w:val="0"/>
    <w:qFormat/>
    <w:pPr>
      <w:ind w:firstLine="420"/>
      <w:jc w:val="left"/>
      <w:spacing w:before="100" w:beforeAutospacing="1" w:after="100" w:afterAutospacing="1" w:line="288" w:lineRule="auto"/>
      <w:widowControl/>
    </w:pPr>
    <w:rPr>
      <w:rFonts w:hAnsi="宋体"/>
    </w:rPr>
  </w:style>
  <w:style w:type="character" w:styleId="1184" w:customStyle="1">
    <w:name w:val="普通(网站) 字符1"/>
    <w:link w:val="1183"/>
    <w:uiPriority w:val="0"/>
    <w:qFormat/>
    <w:rPr>
      <w:rFonts w:ascii="宋体" w:hAnsi="宋体"/>
      <w:sz w:val="24"/>
      <w:szCs w:val="24"/>
    </w:rPr>
  </w:style>
  <w:style w:type="paragraph" w:styleId="1185" w:customStyle="1">
    <w:name w:val="索引 11"/>
    <w:basedOn w:val="910"/>
    <w:next w:val="910"/>
    <w:uiPriority w:val="0"/>
    <w:qFormat/>
  </w:style>
  <w:style w:type="paragraph" w:styleId="1186" w:customStyle="1">
    <w:name w:val="索引 21"/>
    <w:basedOn w:val="910"/>
    <w:next w:val="910"/>
    <w:uiPriority w:val="0"/>
    <w:qFormat/>
    <w:pPr>
      <w:ind w:left="200"/>
    </w:pPr>
  </w:style>
  <w:style w:type="paragraph" w:styleId="1187" w:customStyle="1">
    <w:name w:val="标题1"/>
    <w:basedOn w:val="910"/>
    <w:link w:val="1188"/>
    <w:uiPriority w:val="0"/>
    <w:qFormat/>
    <w:pPr>
      <w:ind w:firstLine="420"/>
      <w:jc w:val="center"/>
      <w:spacing w:before="240" w:after="60" w:line="288" w:lineRule="auto"/>
      <w:outlineLvl w:val="0"/>
    </w:pPr>
    <w:rPr>
      <w:rFonts w:ascii="Arial" w:hAnsi="Arial"/>
      <w:b/>
      <w:bCs/>
      <w:sz w:val="32"/>
      <w:szCs w:val="32"/>
    </w:rPr>
  </w:style>
  <w:style w:type="character" w:styleId="1188" w:customStyle="1">
    <w:name w:val="标题 字符"/>
    <w:link w:val="1187"/>
    <w:uiPriority w:val="0"/>
    <w:qFormat/>
    <w:rPr>
      <w:rFonts w:ascii="Arial" w:hAnsi="Arial" w:cs="Arial"/>
      <w:b/>
      <w:bCs/>
      <w:sz w:val="32"/>
      <w:szCs w:val="32"/>
    </w:rPr>
  </w:style>
  <w:style w:type="paragraph" w:styleId="1189" w:customStyle="1">
    <w:name w:val="批注主题1"/>
    <w:basedOn w:val="1135"/>
    <w:next w:val="1135"/>
    <w:link w:val="1190"/>
    <w:uiPriority w:val="0"/>
    <w:qFormat/>
    <w:rPr>
      <w:b/>
      <w:bCs/>
    </w:rPr>
  </w:style>
  <w:style w:type="character" w:styleId="1190" w:customStyle="1">
    <w:name w:val="批注主题 字符"/>
    <w:link w:val="1189"/>
    <w:uiPriority w:val="0"/>
    <w:qFormat/>
    <w:rPr>
      <w:b/>
      <w:bCs/>
      <w:sz w:val="21"/>
      <w:szCs w:val="24"/>
    </w:rPr>
  </w:style>
  <w:style w:type="paragraph" w:styleId="1191" w:customStyle="1">
    <w:name w:val="正文首行缩进1"/>
    <w:basedOn w:val="1144"/>
    <w:uiPriority w:val="0"/>
    <w:qFormat/>
    <w:pPr>
      <w:ind w:firstLine="420"/>
      <w:spacing w:after="120" w:line="440" w:lineRule="exact"/>
    </w:pPr>
    <w:rPr>
      <w:rFonts w:ascii="宋体" w:eastAsia="宋体"/>
      <w:sz w:val="24"/>
      <w:szCs w:val="28"/>
    </w:rPr>
  </w:style>
  <w:style w:type="paragraph" w:styleId="1192" w:customStyle="1">
    <w:name w:val="正文首行缩进 21"/>
    <w:basedOn w:val="1147"/>
    <w:link w:val="1193"/>
    <w:uiPriority w:val="0"/>
    <w:qFormat/>
    <w:pPr>
      <w:ind w:left="420" w:firstLine="420"/>
      <w:spacing w:after="120" w:line="360" w:lineRule="auto"/>
      <w:widowControl w:val="off"/>
    </w:pPr>
    <w:rPr>
      <w:rFonts w:ascii="宋体" w:eastAsia="宋体"/>
      <w:sz w:val="34"/>
    </w:rPr>
  </w:style>
  <w:style w:type="character" w:styleId="1193" w:customStyle="1">
    <w:name w:val="正文文本首行缩进 2 字符"/>
    <w:link w:val="1192"/>
    <w:uiPriority w:val="0"/>
    <w:qFormat/>
    <w:rPr>
      <w:rFonts w:ascii="宋体" w:hAnsi="Tahoma" w:eastAsia="仿宋_GB2312"/>
      <w:sz w:val="34"/>
      <w:szCs w:val="20"/>
    </w:rPr>
  </w:style>
  <w:style w:type="table" w:styleId="1194" w:customStyle="1">
    <w:name w:val="网格型1"/>
    <w:basedOn w:val="1114"/>
    <w:uiPriority w:val="39"/>
    <w:qFormat/>
    <w:rPr>
      <w:rFonts w:cs="Times New Roman"/>
    </w:rPr>
    <w:tblPr/>
  </w:style>
  <w:style w:type="character" w:styleId="1195" w:customStyle="1">
    <w:name w:val="要点1"/>
    <w:uiPriority w:val="0"/>
    <w:qFormat/>
    <w:rPr>
      <w:b/>
      <w:bCs/>
    </w:rPr>
  </w:style>
  <w:style w:type="character" w:styleId="1196" w:customStyle="1">
    <w:name w:val="页码1"/>
    <w:uiPriority w:val="0"/>
    <w:qFormat/>
  </w:style>
  <w:style w:type="character" w:styleId="1197" w:customStyle="1">
    <w:name w:val="已访问的超链接1"/>
    <w:uiPriority w:val="0"/>
    <w:qFormat/>
    <w:rPr>
      <w:rFonts w:ascii="Tahoma" w:hAnsi="Tahoma"/>
      <w:color w:val="585858"/>
      <w:sz w:val="24"/>
      <w:szCs w:val="20"/>
      <w:u w:val="none"/>
    </w:rPr>
  </w:style>
  <w:style w:type="character" w:styleId="1198" w:customStyle="1">
    <w:name w:val="强调1"/>
    <w:uiPriority w:val="0"/>
    <w:qFormat/>
    <w:rPr>
      <w:i/>
    </w:rPr>
  </w:style>
  <w:style w:type="character" w:styleId="1199" w:customStyle="1">
    <w:name w:val="HTML 打字机1"/>
    <w:uiPriority w:val="0"/>
    <w:qFormat/>
    <w:rPr>
      <w:rFonts w:ascii="宋体" w:hAnsi="宋体" w:eastAsia="宋体" w:cs="宋体"/>
      <w:sz w:val="24"/>
      <w:szCs w:val="24"/>
    </w:rPr>
  </w:style>
  <w:style w:type="character" w:styleId="1200" w:customStyle="1">
    <w:name w:val="超链接11"/>
    <w:uiPriority w:val="0"/>
    <w:qFormat/>
    <w:rPr>
      <w:rFonts w:ascii="Tahoma" w:hAnsi="Tahoma"/>
      <w:color w:val="000000"/>
      <w:sz w:val="24"/>
      <w:szCs w:val="20"/>
      <w:u w:val="none"/>
    </w:rPr>
  </w:style>
  <w:style w:type="character" w:styleId="1201" w:customStyle="1">
    <w:name w:val="HTML 代码1"/>
    <w:uiPriority w:val="0"/>
    <w:qFormat/>
    <w:rPr>
      <w:rFonts w:ascii="Courier New" w:hAnsi="Courier New"/>
      <w:sz w:val="20"/>
    </w:rPr>
  </w:style>
  <w:style w:type="character" w:styleId="1202" w:customStyle="1">
    <w:name w:val="批注引用1"/>
    <w:uiPriority w:val="99"/>
    <w:qFormat/>
    <w:rPr>
      <w:sz w:val="21"/>
      <w:szCs w:val="21"/>
    </w:rPr>
  </w:style>
  <w:style w:type="character" w:styleId="1203" w:customStyle="1">
    <w:name w:val="脚注引用1"/>
    <w:uiPriority w:val="0"/>
    <w:qFormat/>
    <w:rPr>
      <w:rFonts w:ascii="宋体" w:hAnsi="宋体" w:eastAsia="宋体"/>
      <w:vertAlign w:val="superscript"/>
    </w:rPr>
  </w:style>
  <w:style w:type="paragraph" w:styleId="1204" w:customStyle="1">
    <w:name w:val="段"/>
    <w:next w:val="910"/>
    <w:uiPriority w:val="99"/>
    <w:qFormat/>
    <w:pPr>
      <w:ind w:firstLine="200"/>
      <w:jc w:val="both"/>
    </w:pPr>
    <w:rPr>
      <w:rFonts w:ascii="宋体" w:hAnsi="Times New Roman" w:eastAsia="宋体" w:cs="Times New Roman"/>
      <w:sz w:val="21"/>
      <w:lang w:val="en-US" w:eastAsia="zh-CN" w:bidi="ar-SA"/>
    </w:rPr>
  </w:style>
  <w:style w:type="paragraph" w:styleId="1205" w:customStyle="1">
    <w:name w:val="BodyText1I21"/>
    <w:basedOn w:val="1206"/>
    <w:uiPriority w:val="99"/>
    <w:qFormat/>
    <w:pPr>
      <w:ind w:left="0" w:firstLine="420"/>
    </w:pPr>
  </w:style>
  <w:style w:type="paragraph" w:styleId="1206" w:customStyle="1">
    <w:name w:val="BodyTextIndent1"/>
    <w:basedOn w:val="910"/>
    <w:uiPriority w:val="99"/>
    <w:qFormat/>
    <w:pPr>
      <w:ind w:left="257"/>
    </w:pPr>
    <w:rPr>
      <w:rFonts w:hAnsi="宋体" w:eastAsia="仿宋_GB2312"/>
      <w:b/>
      <w:sz w:val="24"/>
    </w:rPr>
  </w:style>
  <w:style w:type="character" w:styleId="1207" w:customStyle="1">
    <w:name w:val="Para head"/>
    <w:uiPriority w:val="0"/>
    <w:qFormat/>
    <w:rPr>
      <w:rFonts w:ascii="Arial" w:hAnsi="Arial" w:eastAsia="Times New Roman"/>
      <w:sz w:val="20"/>
    </w:rPr>
  </w:style>
  <w:style w:type="character" w:styleId="1208" w:customStyle="1">
    <w:name w:val="文档结构图 Char Char"/>
    <w:uiPriority w:val="0"/>
    <w:qFormat/>
    <w:rPr>
      <w:rFonts w:ascii="宋体"/>
      <w:sz w:val="18"/>
      <w:szCs w:val="18"/>
    </w:rPr>
  </w:style>
  <w:style w:type="character" w:styleId="1209" w:customStyle="1">
    <w:name w:val="页眉 字符"/>
    <w:uiPriority w:val="99"/>
    <w:qFormat/>
    <w:rPr>
      <w:rFonts w:eastAsia="宋体"/>
      <w:sz w:val="18"/>
      <w:szCs w:val="18"/>
      <w:lang w:val="en-US" w:eastAsia="zh-CN" w:bidi="ar-SA"/>
    </w:rPr>
  </w:style>
  <w:style w:type="character" w:styleId="1210" w:customStyle="1">
    <w:name w:val="常规 Char Char"/>
    <w:link w:val="1211"/>
    <w:uiPriority w:val="0"/>
    <w:qFormat/>
    <w:rPr>
      <w:rFonts w:ascii="Tahoma" w:hAnsi="Tahoma" w:eastAsia="宋体"/>
      <w:sz w:val="21"/>
      <w:szCs w:val="21"/>
      <w:lang w:val="en-US" w:eastAsia="zh-CN" w:bidi="ar-SA"/>
    </w:rPr>
  </w:style>
  <w:style w:type="paragraph" w:styleId="1211" w:customStyle="1">
    <w:name w:val="常规"/>
    <w:basedOn w:val="910"/>
    <w:link w:val="1210"/>
    <w:uiPriority w:val="0"/>
    <w:qFormat/>
    <w:pPr>
      <w:ind w:left="1134"/>
      <w:spacing w:before="312" w:after="312"/>
    </w:pPr>
    <w:rPr>
      <w:rFonts w:ascii="Tahoma" w:hAnsi="Tahoma"/>
      <w:sz w:val="21"/>
      <w:szCs w:val="21"/>
    </w:rPr>
  </w:style>
  <w:style w:type="character" w:styleId="1212" w:customStyle="1">
    <w:name w:val="l15 Char Char"/>
    <w:link w:val="1213"/>
    <w:uiPriority w:val="0"/>
    <w:qFormat/>
    <w:rPr>
      <w:color w:val="000000"/>
      <w:sz w:val="23"/>
      <w:szCs w:val="23"/>
      <w:lang w:bidi="ar-SA"/>
    </w:rPr>
  </w:style>
  <w:style w:type="paragraph" w:styleId="1213" w:customStyle="1">
    <w:name w:val="l15"/>
    <w:basedOn w:val="910"/>
    <w:link w:val="1212"/>
    <w:uiPriority w:val="0"/>
    <w:qFormat/>
    <w:pPr>
      <w:jc w:val="left"/>
      <w:spacing w:before="100" w:beforeAutospacing="1" w:after="100" w:afterAutospacing="1" w:line="300" w:lineRule="atLeast"/>
      <w:widowControl/>
    </w:pPr>
    <w:rPr>
      <w:color w:val="000000"/>
      <w:sz w:val="23"/>
      <w:szCs w:val="23"/>
    </w:rPr>
  </w:style>
  <w:style w:type="character" w:styleId="1214" w:customStyle="1">
    <w:name w:val="Char Char19"/>
    <w:uiPriority w:val="0"/>
    <w:qFormat/>
    <w:rPr>
      <w:sz w:val="18"/>
      <w:szCs w:val="18"/>
      <w:lang w:bidi="ar-SA"/>
    </w:rPr>
  </w:style>
  <w:style w:type="character" w:styleId="1215" w:customStyle="1">
    <w:name w:val="style3"/>
    <w:uiPriority w:val="0"/>
    <w:qFormat/>
  </w:style>
  <w:style w:type="character" w:styleId="1216" w:customStyle="1">
    <w:name w:val="Char Char Char"/>
    <w:link w:val="1217"/>
    <w:uiPriority w:val="0"/>
    <w:qFormat/>
    <w:rPr>
      <w:rFonts w:eastAsia="宋体"/>
      <w:b/>
      <w:bCs/>
      <w:sz w:val="32"/>
      <w:szCs w:val="44"/>
      <w:lang w:val="en-US" w:eastAsia="zh-CN" w:bidi="ar-SA"/>
    </w:rPr>
  </w:style>
  <w:style w:type="paragraph" w:styleId="1217" w:customStyle="1">
    <w:name w:val="Char"/>
    <w:basedOn w:val="910"/>
    <w:link w:val="1216"/>
    <w:uiPriority w:val="0"/>
    <w:qFormat/>
    <w:rPr>
      <w:b/>
      <w:bCs/>
      <w:sz w:val="32"/>
      <w:szCs w:val="44"/>
    </w:rPr>
  </w:style>
  <w:style w:type="character" w:styleId="1218" w:customStyle="1">
    <w:name w:val="表蕊 Char1"/>
    <w:link w:val="1219"/>
    <w:uiPriority w:val="0"/>
    <w:qFormat/>
    <w:rPr>
      <w:rFonts w:eastAsia="楷体_GB2312"/>
      <w:spacing w:val="-10"/>
      <w:sz w:val="21"/>
      <w:lang w:val="en-US" w:eastAsia="zh-CN" w:bidi="ar-SA"/>
    </w:rPr>
  </w:style>
  <w:style w:type="paragraph" w:styleId="1219" w:customStyle="1">
    <w:name w:val="表蕊"/>
    <w:basedOn w:val="910"/>
    <w:link w:val="1218"/>
    <w:uiPriority w:val="0"/>
    <w:qFormat/>
    <w:pPr>
      <w:jc w:val="left"/>
      <w:spacing w:line="320" w:lineRule="atLeast"/>
    </w:pPr>
    <w:rPr>
      <w:rFonts w:eastAsia="楷体_GB2312"/>
      <w:spacing w:val="-10"/>
      <w:sz w:val="21"/>
    </w:rPr>
  </w:style>
  <w:style w:type="character" w:styleId="1220" w:customStyle="1">
    <w:name w:val="Footer1 Char Char"/>
    <w:uiPriority w:val="0"/>
    <w:qFormat/>
    <w:rPr>
      <w:rFonts w:ascii="Tahoma" w:hAnsi="Tahoma" w:eastAsia="宋体"/>
      <w:sz w:val="18"/>
      <w:szCs w:val="18"/>
      <w:lang w:val="en-US" w:eastAsia="zh-CN" w:bidi="ar-SA"/>
    </w:rPr>
  </w:style>
  <w:style w:type="character" w:styleId="1221" w:customStyle="1">
    <w:name w:val="apple-converted-space"/>
    <w:uiPriority w:val="0"/>
    <w:qFormat/>
  </w:style>
  <w:style w:type="character" w:styleId="1222" w:customStyle="1">
    <w:name w:val="text_list1"/>
    <w:uiPriority w:val="0"/>
    <w:qFormat/>
    <w:rPr>
      <w:rFonts w:ascii="Arial" w:hAnsi="Arial" w:cs="Arial"/>
      <w:color w:val="000000"/>
      <w:spacing w:val="272"/>
      <w:sz w:val="16"/>
      <w:szCs w:val="16"/>
    </w:rPr>
  </w:style>
  <w:style w:type="character" w:styleId="1223" w:customStyle="1">
    <w:name w:val="页脚 字符"/>
    <w:uiPriority w:val="99"/>
    <w:qFormat/>
    <w:rPr>
      <w:sz w:val="18"/>
      <w:szCs w:val="18"/>
    </w:rPr>
  </w:style>
  <w:style w:type="character" w:styleId="1224" w:customStyle="1">
    <w:name w:val="itm1"/>
    <w:uiPriority w:val="0"/>
    <w:qFormat/>
    <w:rPr>
      <w:rFonts w:hint="eastAsia" w:ascii="宋体" w:hAnsi="宋体" w:eastAsia="宋体"/>
      <w:sz w:val="21"/>
      <w:szCs w:val="21"/>
    </w:rPr>
  </w:style>
  <w:style w:type="character" w:styleId="1225" w:customStyle="1">
    <w:name w:val="方案标题3 Char Char"/>
    <w:link w:val="1226"/>
    <w:uiPriority w:val="0"/>
    <w:qFormat/>
    <w:rPr>
      <w:rFonts w:ascii="黑体" w:hAnsi="Arial" w:eastAsia="黑体"/>
      <w:spacing w:val="14"/>
      <w:sz w:val="24"/>
      <w:szCs w:val="30"/>
      <w:lang w:val="en-US" w:eastAsia="zh-CN" w:bidi="ar-SA"/>
    </w:rPr>
  </w:style>
  <w:style w:type="paragraph" w:styleId="1226" w:customStyle="1">
    <w:name w:val="方案标题3"/>
    <w:basedOn w:val="1227"/>
    <w:next w:val="910"/>
    <w:link w:val="1225"/>
    <w:uiPriority w:val="0"/>
    <w:qFormat/>
    <w:pPr>
      <w:outlineLvl w:val="2"/>
    </w:pPr>
    <w:rPr>
      <w:b w:val="0"/>
      <w:sz w:val="24"/>
      <w:szCs w:val="30"/>
    </w:rPr>
  </w:style>
  <w:style w:type="paragraph" w:styleId="1227" w:customStyle="1">
    <w:name w:val="方案标题2"/>
    <w:basedOn w:val="910"/>
    <w:next w:val="910"/>
    <w:link w:val="1228"/>
    <w:uiPriority w:val="0"/>
    <w:qFormat/>
    <w:pPr>
      <w:keepLines/>
      <w:spacing w:before="200" w:after="40"/>
      <w:outlineLvl w:val="1"/>
    </w:pPr>
    <w:rPr>
      <w:rFonts w:ascii="黑体" w:hAnsi="Arial" w:eastAsia="黑体"/>
      <w:b/>
      <w:spacing w:val="14"/>
      <w:sz w:val="28"/>
      <w:szCs w:val="32"/>
    </w:rPr>
  </w:style>
  <w:style w:type="character" w:styleId="1228" w:customStyle="1">
    <w:name w:val="方案标题2 Char Char"/>
    <w:link w:val="1227"/>
    <w:uiPriority w:val="0"/>
    <w:qFormat/>
    <w:rPr>
      <w:rFonts w:ascii="黑体" w:hAnsi="Arial" w:eastAsia="黑体"/>
      <w:b/>
      <w:spacing w:val="14"/>
      <w:sz w:val="28"/>
      <w:szCs w:val="32"/>
      <w:lang w:val="en-US" w:eastAsia="zh-CN" w:bidi="ar-SA"/>
    </w:rPr>
  </w:style>
  <w:style w:type="character" w:styleId="1229" w:customStyle="1">
    <w:name w:val="正文 + 宋体 Char"/>
    <w:link w:val="1230"/>
    <w:uiPriority w:val="0"/>
    <w:qFormat/>
    <w:rPr>
      <w:rFonts w:ascii="宋体" w:hAnsi="宋体"/>
      <w:sz w:val="24"/>
      <w:szCs w:val="24"/>
      <w:lang w:val="en-US" w:eastAsia="zh-CN" w:bidi="ar-SA"/>
    </w:rPr>
  </w:style>
  <w:style w:type="paragraph" w:styleId="1230" w:customStyle="1">
    <w:name w:val="正文 + 宋体"/>
    <w:basedOn w:val="1177"/>
    <w:link w:val="1229"/>
    <w:uiPriority w:val="0"/>
    <w:qFormat/>
    <w:pPr>
      <w:ind w:firstLine="0"/>
      <w:spacing w:after="120" w:line="480" w:lineRule="auto"/>
    </w:pPr>
    <w:rPr>
      <w:rFonts w:hAnsi="宋体"/>
      <w:sz w:val="24"/>
    </w:rPr>
  </w:style>
  <w:style w:type="character" w:styleId="1231" w:customStyle="1">
    <w:name w:val="Char Char23"/>
    <w:uiPriority w:val="0"/>
    <w:qFormat/>
    <w:rPr>
      <w:rFonts w:ascii="Arial" w:hAnsi="Arial" w:eastAsia="黑体"/>
      <w:b/>
      <w:sz w:val="24"/>
      <w:szCs w:val="24"/>
      <w:lang w:bidi="ar-SA"/>
    </w:rPr>
  </w:style>
  <w:style w:type="character" w:styleId="1232" w:customStyle="1">
    <w:name w:val="Char Char Char Char Char Char Char Char Char Char Char Char Char Char"/>
    <w:uiPriority w:val="0"/>
    <w:qFormat/>
    <w:rPr>
      <w:rFonts w:eastAsia="宋体"/>
      <w:b/>
      <w:bCs/>
      <w:sz w:val="32"/>
      <w:szCs w:val="44"/>
      <w:lang w:val="en-US" w:eastAsia="zh-CN" w:bidi="ar-SA"/>
    </w:rPr>
  </w:style>
  <w:style w:type="character" w:styleId="1233" w:customStyle="1">
    <w:name w:val="页眉 Char Char"/>
    <w:uiPriority w:val="0"/>
    <w:qFormat/>
    <w:rPr>
      <w:sz w:val="18"/>
      <w:szCs w:val="18"/>
    </w:rPr>
  </w:style>
  <w:style w:type="character" w:styleId="1234" w:customStyle="1">
    <w:name w:val="Char Char16"/>
    <w:uiPriority w:val="0"/>
    <w:qFormat/>
    <w:rPr>
      <w:sz w:val="30"/>
      <w:szCs w:val="24"/>
      <w:lang w:bidi="ar-SA"/>
    </w:rPr>
  </w:style>
  <w:style w:type="character" w:styleId="1235" w:customStyle="1">
    <w:name w:val="style31"/>
    <w:uiPriority w:val="0"/>
    <w:qFormat/>
    <w:rPr>
      <w:rFonts w:ascii="Tahoma" w:hAnsi="Tahoma"/>
      <w:sz w:val="23"/>
      <w:szCs w:val="23"/>
    </w:rPr>
  </w:style>
  <w:style w:type="character" w:styleId="1236" w:customStyle="1">
    <w:name w:val="case31"/>
    <w:uiPriority w:val="0"/>
    <w:qFormat/>
    <w:rPr>
      <w:sz w:val="21"/>
      <w:szCs w:val="21"/>
    </w:rPr>
  </w:style>
  <w:style w:type="character" w:styleId="1237" w:customStyle="1">
    <w:name w:val="小四 段落 宋体 Char Char Char Char1"/>
    <w:link w:val="1238"/>
    <w:uiPriority w:val="0"/>
    <w:qFormat/>
    <w:rPr>
      <w:rFonts w:ascii="Tahoma" w:hAnsi="Tahoma" w:eastAsia="宋体"/>
      <w:sz w:val="24"/>
      <w:szCs w:val="20"/>
      <w:lang w:val="en-US" w:eastAsia="zh-CN" w:bidi="ar-SA"/>
    </w:rPr>
  </w:style>
  <w:style w:type="paragraph" w:styleId="1238" w:customStyle="1">
    <w:name w:val="小四 段落 宋体 Char Char Char"/>
    <w:basedOn w:val="1127"/>
    <w:link w:val="1237"/>
    <w:uiPriority w:val="0"/>
    <w:qFormat/>
    <w:pPr>
      <w:ind w:left="0" w:right="-33" w:firstLine="480"/>
      <w:jc w:val="left"/>
      <w:tabs>
        <w:tab w:val="clear" w:pos="360" w:leader="none"/>
      </w:tabs>
    </w:pPr>
    <w:rPr>
      <w:rFonts w:eastAsia="宋体"/>
    </w:rPr>
  </w:style>
  <w:style w:type="character" w:styleId="1239" w:customStyle="1">
    <w:name w:val="apple-style-span"/>
    <w:uiPriority w:val="0"/>
    <w:qFormat/>
  </w:style>
  <w:style w:type="character" w:styleId="1240" w:customStyle="1">
    <w:name w:val="纯文本 Char Char3"/>
    <w:uiPriority w:val="0"/>
    <w:qFormat/>
    <w:rPr>
      <w:rFonts w:ascii="宋体" w:hAnsi="Courier New"/>
      <w:sz w:val="21"/>
      <w:szCs w:val="21"/>
      <w:lang w:bidi="ar-SA"/>
    </w:rPr>
  </w:style>
  <w:style w:type="character" w:styleId="1241" w:customStyle="1">
    <w:name w:val="Char Char22"/>
    <w:uiPriority w:val="0"/>
    <w:qFormat/>
    <w:rPr>
      <w:rFonts w:eastAsia="宋体"/>
      <w:b/>
      <w:sz w:val="24"/>
      <w:szCs w:val="24"/>
      <w:lang w:bidi="ar-SA"/>
    </w:rPr>
  </w:style>
  <w:style w:type="character" w:styleId="1242" w:customStyle="1">
    <w:name w:val="标书正文格式 Char1"/>
    <w:link w:val="1243"/>
    <w:uiPriority w:val="0"/>
    <w:qFormat/>
    <w:rPr>
      <w:rFonts w:eastAsia="楷体_GB2312"/>
      <w:sz w:val="24"/>
      <w:szCs w:val="24"/>
      <w:lang w:val="en-US" w:eastAsia="zh-CN" w:bidi="ar-SA"/>
    </w:rPr>
  </w:style>
  <w:style w:type="paragraph" w:styleId="1243" w:customStyle="1">
    <w:name w:val="标书正文格式"/>
    <w:link w:val="124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244" w:customStyle="1">
    <w:name w:val="标题 311"/>
    <w:uiPriority w:val="0"/>
    <w:qFormat/>
    <w:rPr>
      <w:rFonts w:hint="eastAsia" w:ascii="黑体" w:hAnsi="ˎ̥" w:eastAsia="黑体"/>
      <w:sz w:val="28"/>
    </w:rPr>
  </w:style>
  <w:style w:type="character" w:styleId="1245" w:customStyle="1">
    <w:name w:val="标题 2 Char Char Char Char Char Char Char Char Char Char"/>
    <w:uiPriority w:val="0"/>
    <w:qFormat/>
    <w:rPr>
      <w:rFonts w:ascii="Arial" w:hAnsi="Arial" w:eastAsia="黑体"/>
      <w:b/>
      <w:bCs/>
      <w:sz w:val="32"/>
      <w:szCs w:val="32"/>
      <w:lang w:val="en-US" w:eastAsia="zh-CN" w:bidi="ar-SA"/>
    </w:rPr>
  </w:style>
  <w:style w:type="character" w:styleId="1246" w:customStyle="1">
    <w:name w:val="表格正文 Char Char"/>
    <w:link w:val="1247"/>
    <w:uiPriority w:val="0"/>
    <w:qFormat/>
    <w:rPr>
      <w:sz w:val="21"/>
      <w:szCs w:val="24"/>
      <w:lang w:bidi="ar-SA"/>
    </w:rPr>
  </w:style>
  <w:style w:type="paragraph" w:styleId="1247" w:customStyle="1">
    <w:name w:val="表格正文"/>
    <w:basedOn w:val="910"/>
    <w:link w:val="1246"/>
    <w:uiPriority w:val="0"/>
    <w:qFormat/>
    <w:rPr>
      <w:sz w:val="21"/>
    </w:rPr>
  </w:style>
  <w:style w:type="character" w:styleId="1248" w:customStyle="1">
    <w:name w:val="Char Char20"/>
    <w:uiPriority w:val="0"/>
    <w:qFormat/>
    <w:rPr>
      <w:rFonts w:ascii="Arial" w:hAnsi="Arial" w:eastAsia="黑体"/>
      <w:sz w:val="21"/>
      <w:szCs w:val="24"/>
      <w:lang w:bidi="ar-SA"/>
    </w:rPr>
  </w:style>
  <w:style w:type="character" w:styleId="1249" w:customStyle="1">
    <w:name w:val="paramname"/>
    <w:uiPriority w:val="0"/>
    <w:qFormat/>
  </w:style>
  <w:style w:type="character" w:styleId="1250" w:customStyle="1">
    <w:name w:val="小四文本缩进 Char Char"/>
    <w:link w:val="1251"/>
    <w:uiPriority w:val="0"/>
    <w:qFormat/>
    <w:rPr>
      <w:sz w:val="24"/>
      <w:lang w:bidi="ar-SA"/>
    </w:rPr>
  </w:style>
  <w:style w:type="paragraph" w:styleId="1251" w:customStyle="1">
    <w:name w:val="小四文本缩进"/>
    <w:basedOn w:val="910"/>
    <w:link w:val="1250"/>
    <w:uiPriority w:val="0"/>
    <w:qFormat/>
    <w:pPr>
      <w:ind w:firstLine="480"/>
    </w:pPr>
  </w:style>
  <w:style w:type="character" w:styleId="1252" w:customStyle="1">
    <w:name w:val="表头 Char Char"/>
    <w:link w:val="1253"/>
    <w:uiPriority w:val="0"/>
    <w:qFormat/>
    <w:rPr>
      <w:rFonts w:eastAsia="黑体"/>
      <w:spacing w:val="-10"/>
      <w:sz w:val="21"/>
      <w:lang w:val="en-US" w:eastAsia="zh-CN" w:bidi="ar-SA"/>
    </w:rPr>
  </w:style>
  <w:style w:type="paragraph" w:styleId="1253" w:customStyle="1">
    <w:name w:val="表头"/>
    <w:basedOn w:val="910"/>
    <w:link w:val="1252"/>
    <w:uiPriority w:val="0"/>
    <w:qFormat/>
    <w:pPr>
      <w:jc w:val="center"/>
      <w:spacing w:line="320" w:lineRule="atLeast"/>
    </w:pPr>
    <w:rPr>
      <w:rFonts w:eastAsia="黑体"/>
      <w:spacing w:val="-10"/>
      <w:sz w:val="21"/>
    </w:rPr>
  </w:style>
  <w:style w:type="character" w:styleId="1254" w:customStyle="1">
    <w:name w:val="公文正文 Char Char"/>
    <w:link w:val="1255"/>
    <w:uiPriority w:val="0"/>
    <w:qFormat/>
    <w:rPr>
      <w:rFonts w:ascii="仿宋_GB2312" w:hAnsi="宋体" w:eastAsia="仿宋_GB2312"/>
      <w:sz w:val="28"/>
      <w:szCs w:val="24"/>
      <w:lang w:val="en-US" w:eastAsia="zh-CN" w:bidi="ar-SA"/>
    </w:rPr>
  </w:style>
  <w:style w:type="paragraph" w:styleId="1255" w:customStyle="1">
    <w:name w:val="公文正文"/>
    <w:link w:val="1254"/>
    <w:uiPriority w:val="0"/>
    <w:qFormat/>
    <w:pPr>
      <w:ind w:firstLine="200"/>
    </w:pPr>
    <w:rPr>
      <w:rFonts w:ascii="仿宋_GB2312" w:hAnsi="宋体" w:eastAsia="仿宋_GB2312" w:cs="Times New Roman"/>
      <w:sz w:val="28"/>
      <w:szCs w:val="24"/>
      <w:lang w:val="en-US" w:eastAsia="zh-CN" w:bidi="ar-SA"/>
    </w:rPr>
  </w:style>
  <w:style w:type="character" w:styleId="1256" w:customStyle="1">
    <w:name w:val="p141"/>
    <w:uiPriority w:val="0"/>
    <w:qFormat/>
    <w:rPr>
      <w:sz w:val="21"/>
      <w:szCs w:val="21"/>
    </w:rPr>
  </w:style>
  <w:style w:type="character" w:styleId="1257" w:customStyle="1">
    <w:name w:val="标准段落正文 Char1"/>
    <w:link w:val="1258"/>
    <w:uiPriority w:val="0"/>
    <w:qFormat/>
    <w:rPr>
      <w:sz w:val="24"/>
      <w:lang w:bidi="ar-SA"/>
    </w:rPr>
  </w:style>
  <w:style w:type="paragraph" w:styleId="1258" w:customStyle="1">
    <w:name w:val="标准段落正文"/>
    <w:basedOn w:val="910"/>
    <w:link w:val="1257"/>
    <w:uiPriority w:val="0"/>
    <w:qFormat/>
    <w:pPr>
      <w:ind w:firstLine="480"/>
      <w:spacing w:line="312" w:lineRule="auto"/>
    </w:pPr>
  </w:style>
  <w:style w:type="character" w:styleId="1259" w:customStyle="1">
    <w:name w:val="Char Char26"/>
    <w:uiPriority w:val="0"/>
    <w:qFormat/>
    <w:rPr>
      <w:rFonts w:ascii="黑体" w:eastAsia="黑体"/>
      <w:b/>
      <w:bCs/>
      <w:sz w:val="32"/>
      <w:szCs w:val="32"/>
      <w:lang w:val="en-US" w:eastAsia="zh-CN" w:bidi="ar-SA"/>
    </w:rPr>
  </w:style>
  <w:style w:type="character" w:styleId="1260" w:customStyle="1">
    <w:name w:val="样式 宋体 小四"/>
    <w:uiPriority w:val="0"/>
    <w:qFormat/>
    <w:rPr>
      <w:rFonts w:ascii="宋体" w:hAnsi="宋体"/>
      <w:sz w:val="24"/>
      <w:szCs w:val="20"/>
    </w:rPr>
  </w:style>
  <w:style w:type="character" w:styleId="1261" w:customStyle="1">
    <w:name w:val="孙普文字 Char Char"/>
    <w:uiPriority w:val="0"/>
    <w:qFormat/>
    <w:rPr>
      <w:rFonts w:ascii="宋体" w:hAnsi="Courier New" w:eastAsia="宋体"/>
      <w:sz w:val="21"/>
      <w:szCs w:val="21"/>
      <w:lang w:val="en-US" w:eastAsia="zh-CN" w:bidi="ar-SA"/>
    </w:rPr>
  </w:style>
  <w:style w:type="character" w:styleId="1262" w:customStyle="1">
    <w:name w:val="Table Text Char Char"/>
    <w:uiPriority w:val="0"/>
    <w:qFormat/>
    <w:rPr>
      <w:rFonts w:ascii="Arial" w:hAnsi="Arial"/>
      <w:sz w:val="18"/>
      <w:lang w:val="en-US" w:eastAsia="zh-CN" w:bidi="ar-SA"/>
    </w:rPr>
  </w:style>
  <w:style w:type="character" w:styleId="1263" w:customStyle="1">
    <w:name w:val="样式 三号 下划线"/>
    <w:uiPriority w:val="0"/>
    <w:qFormat/>
    <w:rPr>
      <w:rFonts w:ascii="Tahoma" w:hAnsi="Tahoma"/>
      <w:sz w:val="28"/>
      <w:szCs w:val="20"/>
      <w:u w:val="single"/>
    </w:rPr>
  </w:style>
  <w:style w:type="character" w:styleId="1264" w:customStyle="1">
    <w:name w:val="p71"/>
    <w:uiPriority w:val="0"/>
    <w:qFormat/>
  </w:style>
  <w:style w:type="character" w:styleId="1265" w:customStyle="1">
    <w:name w:val="css41"/>
    <w:uiPriority w:val="0"/>
    <w:qFormat/>
    <w:rPr>
      <w:spacing w:val="0"/>
      <w:sz w:val="26"/>
      <w:szCs w:val="26"/>
    </w:rPr>
  </w:style>
  <w:style w:type="character" w:styleId="1266" w:customStyle="1">
    <w:name w:val="Char Char21"/>
    <w:uiPriority w:val="0"/>
    <w:qFormat/>
    <w:rPr>
      <w:rFonts w:ascii="Arial" w:hAnsi="Arial" w:eastAsia="黑体"/>
      <w:sz w:val="24"/>
      <w:szCs w:val="24"/>
      <w:lang w:bidi="ar-SA"/>
    </w:rPr>
  </w:style>
  <w:style w:type="character" w:styleId="1267" w:customStyle="1">
    <w:name w:val="普通(网站) 字符"/>
    <w:uiPriority w:val="0"/>
    <w:qFormat/>
    <w:rPr>
      <w:rFonts w:ascii="宋体" w:hAnsi="宋体" w:eastAsia="宋体"/>
      <w:sz w:val="24"/>
      <w:szCs w:val="24"/>
    </w:rPr>
  </w:style>
  <w:style w:type="character" w:styleId="1268" w:customStyle="1">
    <w:name w:val="txt1"/>
    <w:uiPriority w:val="0"/>
    <w:qFormat/>
    <w:rPr>
      <w:rFonts w:ascii="ˎ̥" w:hAnsi="ˎ̥"/>
      <w:sz w:val="18"/>
      <w:szCs w:val="18"/>
    </w:rPr>
  </w:style>
  <w:style w:type="character" w:styleId="1269" w:customStyle="1">
    <w:name w:val="textnorm_chn1"/>
    <w:uiPriority w:val="0"/>
    <w:qFormat/>
    <w:rPr>
      <w:rFonts w:ascii="Arial" w:hAnsi="Arial" w:cs="Arial"/>
      <w:color w:val="21254a"/>
      <w:sz w:val="22"/>
      <w:szCs w:val="22"/>
    </w:rPr>
  </w:style>
  <w:style w:type="paragraph" w:styleId="1270" w:customStyle="1">
    <w:name w:val="xl47"/>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271" w:customStyle="1">
    <w:name w:val="并列项-点"/>
    <w:basedOn w:val="910"/>
    <w:uiPriority w:val="0"/>
    <w:qFormat/>
    <w:pPr>
      <w:ind w:left="851" w:hanging="284"/>
      <w:spacing w:before="120"/>
      <w:widowControl/>
      <w:tabs>
        <w:tab w:val="left" w:pos="851" w:leader="none"/>
        <w:tab w:val="left" w:pos="927" w:leader="none"/>
      </w:tabs>
    </w:pPr>
    <w:rPr>
      <w:sz w:val="24"/>
    </w:rPr>
  </w:style>
  <w:style w:type="paragraph" w:styleId="1272" w:customStyle="1">
    <w:name w:val="xl105"/>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73" w:customStyle="1">
    <w:name w:val="xl55"/>
    <w:basedOn w:val="9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4" w:customStyle="1">
    <w:name w:val="xl74"/>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5" w:customStyle="1">
    <w:name w:val="Char1"/>
    <w:basedOn w:val="910"/>
    <w:uiPriority w:val="0"/>
    <w:qFormat/>
    <w:rPr>
      <w:rFonts w:ascii="仿宋_GB2312" w:eastAsia="仿宋_GB2312"/>
      <w:b/>
      <w:sz w:val="32"/>
      <w:szCs w:val="32"/>
    </w:rPr>
  </w:style>
  <w:style w:type="paragraph" w:styleId="1276" w:customStyle="1">
    <w:name w:val="font6"/>
    <w:basedOn w:val="910"/>
    <w:uiPriority w:val="0"/>
    <w:qFormat/>
    <w:pPr>
      <w:ind w:firstLine="420"/>
      <w:jc w:val="left"/>
      <w:spacing w:before="100" w:beforeAutospacing="1" w:after="100" w:afterAutospacing="1" w:line="288" w:lineRule="auto"/>
      <w:widowControl/>
    </w:pPr>
    <w:rPr>
      <w:sz w:val="24"/>
    </w:rPr>
  </w:style>
  <w:style w:type="paragraph" w:styleId="1277" w:customStyle="1">
    <w:name w:val="xl29"/>
    <w:basedOn w:val="910"/>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278" w:customStyle="1">
    <w:name w:val="00"/>
    <w:basedOn w:val="910"/>
    <w:uiPriority w:val="0"/>
    <w:qFormat/>
    <w:pPr>
      <w:jc w:val="left"/>
    </w:pPr>
    <w:rPr>
      <w:rFonts w:ascii="黑体" w:eastAsia="黑体"/>
      <w:b/>
      <w:bCs/>
      <w:sz w:val="20"/>
    </w:rPr>
  </w:style>
  <w:style w:type="paragraph" w:styleId="1279" w:customStyle="1">
    <w:name w:val="xl119"/>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80" w:customStyle="1">
    <w:name w:val="表"/>
    <w:basedOn w:val="910"/>
    <w:uiPriority w:val="0"/>
    <w:qFormat/>
    <w:pPr>
      <w:spacing w:line="0" w:lineRule="atLeast"/>
      <w:tabs>
        <w:tab w:val="left" w:pos="-17" w:leader="none"/>
      </w:tabs>
      <w:suppressLineNumbers/>
    </w:pPr>
    <w:rPr>
      <w:rFonts w:hAnsi="宋体"/>
    </w:rPr>
  </w:style>
  <w:style w:type="paragraph" w:styleId="1281" w:customStyle="1">
    <w:name w:val="PPAR1"/>
    <w:basedOn w:val="910"/>
    <w:uiPriority w:val="0"/>
    <w:qFormat/>
    <w:pPr>
      <w:jc w:val="center"/>
      <w:keepNext/>
      <w:spacing w:before="120" w:after="120"/>
      <w:widowControl/>
    </w:pPr>
    <w:rPr>
      <w:rFonts w:ascii="Arial" w:hAnsi="Arial"/>
      <w:b/>
      <w:caps/>
      <w:sz w:val="22"/>
      <w:lang w:eastAsia="en-US"/>
    </w:rPr>
  </w:style>
  <w:style w:type="paragraph" w:styleId="1282" w:customStyle="1">
    <w:name w:val="Char Char Char Char Char Char Char Char"/>
    <w:basedOn w:val="910"/>
    <w:uiPriority w:val="0"/>
    <w:qFormat/>
  </w:style>
  <w:style w:type="paragraph" w:styleId="1283" w:customStyle="1">
    <w:name w:val="默认段落字体 Para Char Char Char Char Char Char Char Char Char Char"/>
    <w:basedOn w:val="910"/>
    <w:uiPriority w:val="0"/>
    <w:qFormat/>
    <w:rPr>
      <w:rFonts w:ascii="Tahoma" w:hAnsi="Tahoma"/>
      <w:sz w:val="24"/>
    </w:rPr>
  </w:style>
  <w:style w:type="paragraph" w:styleId="1284" w:customStyle="1">
    <w:name w:val="xl79"/>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85" w:customStyle="1">
    <w:name w:val="a14"/>
    <w:basedOn w:val="910"/>
    <w:uiPriority w:val="0"/>
    <w:qFormat/>
    <w:pPr>
      <w:ind w:firstLine="375"/>
      <w:jc w:val="left"/>
      <w:spacing w:before="100" w:beforeAutospacing="1" w:after="100" w:afterAutospacing="1" w:line="300" w:lineRule="atLeast"/>
      <w:widowControl/>
    </w:pPr>
    <w:rPr>
      <w:rFonts w:hAnsi="宋体"/>
      <w:szCs w:val="21"/>
    </w:rPr>
  </w:style>
  <w:style w:type="paragraph" w:styleId="1286" w:customStyle="1">
    <w:name w:val="xl22"/>
    <w:basedOn w:val="910"/>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287" w:customStyle="1">
    <w:name w:val="xl56"/>
    <w:basedOn w:val="9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88" w:customStyle="1">
    <w:name w:val="font7"/>
    <w:basedOn w:val="910"/>
    <w:uiPriority w:val="0"/>
    <w:qFormat/>
    <w:pPr>
      <w:ind w:firstLine="420"/>
      <w:jc w:val="left"/>
      <w:spacing w:before="100" w:beforeAutospacing="1" w:after="100" w:afterAutospacing="1" w:line="288" w:lineRule="auto"/>
      <w:widowControl/>
    </w:pPr>
    <w:rPr>
      <w:b/>
      <w:bCs/>
      <w:sz w:val="24"/>
    </w:rPr>
  </w:style>
  <w:style w:type="paragraph" w:styleId="1289" w:customStyle="1">
    <w:name w:val="小点说明"/>
    <w:basedOn w:val="910"/>
    <w:uiPriority w:val="0"/>
    <w:qFormat/>
    <w:rPr>
      <w:rFonts w:hAnsi="宋体"/>
      <w:sz w:val="24"/>
    </w:rPr>
  </w:style>
  <w:style w:type="paragraph" w:styleId="1290" w:customStyle="1">
    <w:name w:val="表格标题"/>
    <w:basedOn w:val="910"/>
    <w:uiPriority w:val="0"/>
    <w:qFormat/>
    <w:pPr>
      <w:jc w:val="center"/>
      <w:spacing w:before="120" w:line="400" w:lineRule="exact"/>
    </w:pPr>
    <w:rPr>
      <w:rFonts w:eastAsia="文鼎CS中宋"/>
      <w:spacing w:val="8"/>
      <w:sz w:val="24"/>
    </w:rPr>
  </w:style>
  <w:style w:type="paragraph" w:styleId="1291" w:customStyle="1">
    <w:name w:val="Birdseed"/>
    <w:basedOn w:val="910"/>
    <w:uiPriority w:val="0"/>
    <w:qFormat/>
    <w:pPr>
      <w:jc w:val="left"/>
      <w:widowControl/>
    </w:pPr>
    <w:rPr>
      <w:rFonts w:ascii="Palatino Linotype" w:hAnsi="Palatino Linotype"/>
      <w:sz w:val="18"/>
    </w:rPr>
  </w:style>
  <w:style w:type="paragraph" w:styleId="1292" w:customStyle="1">
    <w:name w:val="xl44"/>
    <w:basedOn w:val="910"/>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293" w:customStyle="1">
    <w:name w:val="xl95"/>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4" w:customStyle="1">
    <w:name w:val="xl111"/>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5" w:customStyle="1">
    <w:name w:val="Javis"/>
    <w:basedOn w:val="910"/>
    <w:uiPriority w:val="0"/>
    <w:qFormat/>
    <w:pPr>
      <w:ind w:right="210"/>
    </w:pPr>
    <w:rPr>
      <w:rFonts w:cs="宋体"/>
      <w:sz w:val="24"/>
    </w:rPr>
  </w:style>
  <w:style w:type="paragraph" w:styleId="1296" w:customStyle="1">
    <w:name w:val="xl43"/>
    <w:basedOn w:val="910"/>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297" w:customStyle="1">
    <w:name w:val="样式 宋体 五号 行距: 单倍行距"/>
    <w:basedOn w:val="910"/>
    <w:uiPriority w:val="0"/>
    <w:qFormat/>
    <w:pPr>
      <w:jc w:val="left"/>
    </w:pPr>
    <w:rPr>
      <w:rFonts w:hAnsi="宋体" w:cs="宋体"/>
    </w:rPr>
  </w:style>
  <w:style w:type="paragraph" w:styleId="1298" w:customStyle="1">
    <w:name w:val="Char Char Char Char1 Char Char Char"/>
    <w:basedOn w:val="910"/>
    <w:uiPriority w:val="0"/>
    <w:qFormat/>
  </w:style>
  <w:style w:type="paragraph" w:styleId="1299" w:customStyle="1">
    <w:name w:val="默认段落字体 Para Char Char Char"/>
    <w:basedOn w:val="910"/>
    <w:uiPriority w:val="0"/>
    <w:qFormat/>
  </w:style>
  <w:style w:type="paragraph" w:styleId="1300" w:customStyle="1">
    <w:name w:val="Char Char1 Char Char Char Char Char Char"/>
    <w:basedOn w:val="910"/>
    <w:uiPriority w:val="0"/>
    <w:qFormat/>
    <w:rPr>
      <w:rFonts w:ascii="Tahoma" w:hAnsi="Tahoma"/>
      <w:sz w:val="24"/>
    </w:rPr>
  </w:style>
  <w:style w:type="paragraph" w:styleId="1301" w:customStyle="1">
    <w:name w:val="xl11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2" w:customStyle="1">
    <w:name w:val="xl75"/>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3" w:customStyle="1">
    <w:name w:val="xl83"/>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4" w:customStyle="1">
    <w:name w:val="font11"/>
    <w:basedOn w:val="910"/>
    <w:uiPriority w:val="0"/>
    <w:qFormat/>
    <w:pPr>
      <w:jc w:val="left"/>
      <w:spacing w:before="100" w:beforeAutospacing="1" w:after="100" w:afterAutospacing="1"/>
      <w:widowControl/>
    </w:pPr>
    <w:rPr>
      <w:b/>
      <w:bCs/>
      <w:sz w:val="18"/>
      <w:szCs w:val="18"/>
    </w:rPr>
  </w:style>
  <w:style w:type="paragraph" w:styleId="1305" w:customStyle="1">
    <w:name w:val="p0"/>
    <w:basedOn w:val="910"/>
    <w:uiPriority w:val="0"/>
    <w:qFormat/>
    <w:pPr>
      <w:widowControl/>
    </w:pPr>
    <w:rPr>
      <w:szCs w:val="21"/>
    </w:rPr>
  </w:style>
  <w:style w:type="paragraph" w:styleId="1306" w:customStyle="1">
    <w:name w:val="xl91"/>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7" w:customStyle="1">
    <w:name w:val="题注4"/>
    <w:basedOn w:val="910"/>
    <w:next w:val="1131"/>
    <w:uiPriority w:val="0"/>
    <w:qFormat/>
    <w:pPr>
      <w:jc w:val="center"/>
    </w:pPr>
    <w:rPr>
      <w:b/>
      <w:color w:val="000000"/>
      <w:szCs w:val="21"/>
      <w:lang w:val="en-GB"/>
    </w:rPr>
  </w:style>
  <w:style w:type="paragraph" w:styleId="1308" w:customStyle="1">
    <w:name w:val="xl42"/>
    <w:basedOn w:val="910"/>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309" w:customStyle="1">
    <w:name w:val="xl82"/>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0" w:customStyle="1">
    <w:name w:val="Char Char Char Char Char Char"/>
    <w:basedOn w:val="910"/>
    <w:uiPriority w:val="0"/>
    <w:qFormat/>
    <w:rPr>
      <w:rFonts w:ascii="Tahoma" w:hAnsi="Tahoma"/>
      <w:sz w:val="24"/>
    </w:rPr>
  </w:style>
  <w:style w:type="paragraph" w:styleId="1311" w:customStyle="1">
    <w:name w:val="项目编号3"/>
    <w:basedOn w:val="910"/>
    <w:next w:val="910"/>
    <w:uiPriority w:val="0"/>
    <w:qFormat/>
    <w:pPr>
      <w:ind w:firstLine="200"/>
      <w:jc w:val="left"/>
      <w:tabs>
        <w:tab w:val="left" w:pos="425" w:leader="none"/>
      </w:tabs>
    </w:pPr>
    <w:rPr>
      <w:sz w:val="24"/>
    </w:rPr>
  </w:style>
  <w:style w:type="paragraph" w:styleId="1312" w:customStyle="1">
    <w:name w:val="xl115"/>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13" w:customStyle="1">
    <w:name w:val="xl48"/>
    <w:basedOn w:val="9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314" w:customStyle="1">
    <w:name w:val="List Paragraph1"/>
    <w:basedOn w:val="910"/>
    <w:uiPriority w:val="0"/>
    <w:qFormat/>
    <w:pPr>
      <w:ind w:firstLine="420"/>
    </w:pPr>
    <w:rPr>
      <w:rFonts w:ascii="Calibri" w:hAnsi="Calibri"/>
      <w:szCs w:val="22"/>
    </w:rPr>
  </w:style>
  <w:style w:type="paragraph" w:styleId="1315" w:customStyle="1">
    <w:name w:val="样式 段前: 7.8 磅"/>
    <w:basedOn w:val="910"/>
    <w:uiPriority w:val="0"/>
    <w:qFormat/>
    <w:pPr>
      <w:ind w:left="1559" w:firstLine="200"/>
      <w:spacing w:before="156"/>
      <w:tabs>
        <w:tab w:val="left" w:pos="1559" w:leader="none"/>
      </w:tabs>
    </w:pPr>
  </w:style>
  <w:style w:type="paragraph" w:styleId="1316" w:customStyle="1">
    <w:name w:val="喜"/>
    <w:basedOn w:val="1106"/>
    <w:uiPriority w:val="0"/>
    <w:qFormat/>
    <w:pPr>
      <w:ind w:left="600" w:hanging="420"/>
      <w:jc w:val="left"/>
      <w:spacing w:line="416" w:lineRule="atLeast"/>
      <w:tabs>
        <w:tab w:val="left" w:pos="600" w:leader="none"/>
      </w:tabs>
    </w:pPr>
    <w:rPr>
      <w:rFonts w:ascii="Times New Roman" w:eastAsia="宋体"/>
      <w:sz w:val="28"/>
      <w:szCs w:val="28"/>
    </w:rPr>
  </w:style>
  <w:style w:type="paragraph" w:styleId="1317" w:customStyle="1">
    <w:name w:val="xl24"/>
    <w:basedOn w:val="910"/>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18" w:customStyle="1">
    <w:name w:val="样式一"/>
    <w:basedOn w:val="910"/>
    <w:uiPriority w:val="0"/>
    <w:qFormat/>
    <w:pPr>
      <w:numPr>
        <w:ilvl w:val="2"/>
        <w:numId w:val="1"/>
      </w:numPr>
      <w:spacing w:before="100" w:after="100" w:line="360" w:lineRule="exact"/>
      <w:tabs>
        <w:tab w:val="left" w:pos="1080" w:leader="none"/>
      </w:tabs>
    </w:pPr>
    <w:rPr>
      <w:rFonts w:hAnsi="宋体" w:eastAsia="黑体"/>
      <w:sz w:val="24"/>
      <w:lang w:val="en-GB"/>
    </w:rPr>
  </w:style>
  <w:style w:type="paragraph" w:styleId="1319" w:customStyle="1">
    <w:name w:val="xl69"/>
    <w:basedOn w:val="9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20" w:customStyle="1">
    <w:name w:val="xl50"/>
    <w:basedOn w:val="910"/>
    <w:uiPriority w:val="0"/>
    <w:qFormat/>
    <w:pPr>
      <w:jc w:val="center"/>
      <w:spacing w:before="100" w:beforeAutospacing="1" w:after="100" w:afterAutospacing="1"/>
      <w:widowControl/>
    </w:pPr>
    <w:rPr>
      <w:rFonts w:hAnsi="宋体"/>
      <w:b/>
      <w:bCs/>
      <w:sz w:val="40"/>
      <w:szCs w:val="40"/>
    </w:rPr>
  </w:style>
  <w:style w:type="paragraph" w:styleId="1321" w:customStyle="1">
    <w:name w:val="彩色列表 - 强调文字颜色 11"/>
    <w:basedOn w:val="910"/>
    <w:uiPriority w:val="0"/>
    <w:qFormat/>
    <w:pPr>
      <w:ind w:firstLine="420"/>
    </w:pPr>
    <w:rPr>
      <w:rFonts w:ascii="Calibri" w:hAnsi="Calibri"/>
      <w:szCs w:val="22"/>
    </w:rPr>
  </w:style>
  <w:style w:type="paragraph" w:styleId="1322" w:customStyle="1">
    <w:name w:val="xl58"/>
    <w:basedOn w:val="91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3">
    <w:name w:val="No Spacing"/>
    <w:basedOn w:val="910"/>
    <w:uiPriority w:val="0"/>
    <w:qFormat/>
    <w:rPr>
      <w:rFonts w:ascii="Times New Roman"/>
      <w:sz w:val="21"/>
    </w:rPr>
  </w:style>
  <w:style w:type="paragraph" w:styleId="1324" w:customStyle="1">
    <w:name w:val="Table Text"/>
    <w:basedOn w:val="910"/>
    <w:uiPriority w:val="0"/>
    <w:qFormat/>
    <w:pPr>
      <w:spacing w:before="80" w:after="80"/>
      <w:widowControl/>
      <w:tabs>
        <w:tab w:val="decimal" w:pos="0" w:leader="none"/>
      </w:tabs>
    </w:pPr>
    <w:rPr>
      <w:rFonts w:ascii="Arial" w:hAnsi="Arial"/>
      <w:color w:val="000000"/>
      <w:sz w:val="18"/>
    </w:rPr>
  </w:style>
  <w:style w:type="paragraph" w:styleId="1325" w:customStyle="1">
    <w:name w:val="msolistparagraph"/>
    <w:basedOn w:val="910"/>
    <w:uiPriority w:val="0"/>
    <w:qFormat/>
    <w:pPr>
      <w:ind w:firstLine="420"/>
      <w:spacing w:line="240" w:lineRule="auto"/>
    </w:pPr>
    <w:rPr>
      <w:rFonts w:ascii="Calibri" w:hAnsi="Calibri"/>
      <w:sz w:val="21"/>
      <w:szCs w:val="22"/>
    </w:rPr>
  </w:style>
  <w:style w:type="paragraph" w:styleId="1326" w:customStyle="1">
    <w:name w:val="font0"/>
    <w:basedOn w:val="910"/>
    <w:uiPriority w:val="0"/>
    <w:qFormat/>
    <w:pPr>
      <w:jc w:val="left"/>
      <w:spacing w:before="100" w:beforeAutospacing="1" w:after="100" w:afterAutospacing="1"/>
      <w:widowControl/>
    </w:pPr>
    <w:rPr>
      <w:rFonts w:hint="eastAsia" w:hAnsi="宋体"/>
      <w:sz w:val="18"/>
      <w:szCs w:val="18"/>
    </w:rPr>
  </w:style>
  <w:style w:type="paragraph" w:styleId="1327" w:customStyle="1">
    <w:name w:val="xl39"/>
    <w:basedOn w:val="9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328">
    <w:name w:val="List Paragraph"/>
    <w:basedOn w:val="910"/>
    <w:uiPriority w:val="34"/>
    <w:qFormat/>
    <w:pPr>
      <w:ind w:firstLine="420"/>
      <w:spacing w:line="240" w:lineRule="auto"/>
    </w:pPr>
    <w:rPr>
      <w:rFonts w:ascii="等线" w:hAnsi="等线" w:eastAsia="等线"/>
      <w:sz w:val="21"/>
      <w:szCs w:val="22"/>
    </w:rPr>
  </w:style>
  <w:style w:type="paragraph" w:styleId="1329" w:customStyle="1">
    <w:name w:val="xl27"/>
    <w:basedOn w:val="910"/>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330" w:customStyle="1">
    <w:name w:val="xl33"/>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31" w:customStyle="1">
    <w:name w:val="1."/>
    <w:basedOn w:val="910"/>
    <w:uiPriority w:val="0"/>
    <w:qFormat/>
    <w:pPr>
      <w:ind w:firstLine="480"/>
    </w:pPr>
    <w:rPr>
      <w:sz w:val="24"/>
    </w:rPr>
  </w:style>
  <w:style w:type="paragraph" w:styleId="1332" w:customStyle="1">
    <w:name w:val="xl107"/>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33" w:customStyle="1">
    <w:name w:val="xl8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4" w:customStyle="1">
    <w:name w:val="xl40"/>
    <w:basedOn w:val="9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335" w:customStyle="1">
    <w:name w:val="xl89"/>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36" w:customStyle="1">
    <w:name w:val="font10"/>
    <w:basedOn w:val="91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337" w:customStyle="1">
    <w:name w:val="xl45"/>
    <w:basedOn w:val="9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38" w:customStyle="1">
    <w:name w:val="产品型号"/>
    <w:basedOn w:val="910"/>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339" w:customStyle="1">
    <w:name w:val="xl7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0" w:customStyle="1">
    <w:name w:val="xl65"/>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1" w:customStyle="1">
    <w:name w:val="标题0"/>
    <w:basedOn w:val="1187"/>
    <w:next w:val="1187"/>
    <w:uiPriority w:val="0"/>
    <w:qFormat/>
    <w:rPr>
      <w:sz w:val="52"/>
    </w:rPr>
  </w:style>
  <w:style w:type="paragraph" w:styleId="1342" w:customStyle="1">
    <w:name w:val="xl3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43" w:customStyle="1">
    <w:name w:val="xl23"/>
    <w:basedOn w:val="910"/>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344" w:customStyle="1">
    <w:name w:val="Table"/>
    <w:basedOn w:val="910"/>
    <w:uiPriority w:val="0"/>
    <w:qFormat/>
    <w:pPr>
      <w:ind w:left="2268" w:right="709"/>
      <w:jc w:val="center"/>
      <w:spacing w:before="20" w:after="20"/>
    </w:pPr>
    <w:rPr>
      <w:rFonts w:ascii="Arial" w:hAnsi="Arial" w:eastAsia="2OcuAe"/>
      <w:spacing w:val="2"/>
      <w:sz w:val="18"/>
    </w:rPr>
  </w:style>
  <w:style w:type="paragraph" w:styleId="1345" w:customStyle="1">
    <w:name w:val="xl99"/>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6" w:customStyle="1">
    <w:name w:val="程序代码"/>
    <w:basedOn w:val="910"/>
    <w:uiPriority w:val="0"/>
    <w:qFormat/>
    <w:pPr>
      <w:ind w:left="839" w:firstLine="420"/>
      <w:spacing w:after="20" w:line="288" w:lineRule="auto"/>
    </w:pPr>
    <w:rPr>
      <w:rFonts w:eastAsia="仿宋_GB2312"/>
    </w:rPr>
  </w:style>
  <w:style w:type="paragraph" w:styleId="1347" w:customStyle="1">
    <w:name w:val="目录文字"/>
    <w:basedOn w:val="910"/>
    <w:uiPriority w:val="0"/>
    <w:qFormat/>
    <w:pPr>
      <w:jc w:val="left"/>
      <w:spacing w:line="480" w:lineRule="auto"/>
      <w:widowControl/>
    </w:pPr>
    <w:rPr>
      <w:rFonts w:hAnsi="宋体"/>
      <w:sz w:val="24"/>
    </w:rPr>
  </w:style>
  <w:style w:type="paragraph" w:styleId="1348" w:customStyle="1">
    <w:name w:val="List 1"/>
    <w:basedOn w:val="910"/>
    <w:uiPriority w:val="0"/>
    <w:qFormat/>
    <w:pPr>
      <w:ind w:left="2520" w:hanging="360"/>
      <w:widowControl/>
    </w:pPr>
    <w:rPr>
      <w:sz w:val="24"/>
    </w:rPr>
  </w:style>
  <w:style w:type="paragraph" w:styleId="1349" w:customStyle="1">
    <w:name w:val="菲页2"/>
    <w:basedOn w:val="1106"/>
    <w:uiPriority w:val="0"/>
    <w:qFormat/>
    <w:pPr>
      <w:ind w:left="720" w:hanging="720"/>
      <w:jc w:val="center"/>
      <w:spacing w:before="120" w:after="120" w:line="360" w:lineRule="auto"/>
      <w:widowControl/>
    </w:pPr>
    <w:rPr>
      <w:rFonts w:hAnsi="宋体"/>
      <w:b w:val="0"/>
      <w:bCs w:val="0"/>
      <w:sz w:val="44"/>
      <w:szCs w:val="20"/>
    </w:rPr>
  </w:style>
  <w:style w:type="paragraph" w:styleId="1350" w:customStyle="1">
    <w:name w:val="font8"/>
    <w:basedOn w:val="910"/>
    <w:uiPriority w:val="0"/>
    <w:qFormat/>
    <w:pPr>
      <w:jc w:val="left"/>
      <w:spacing w:before="100" w:beforeAutospacing="1" w:after="100" w:afterAutospacing="1"/>
      <w:widowControl/>
    </w:pPr>
    <w:rPr>
      <w:rFonts w:hint="eastAsia" w:hAnsi="宋体"/>
      <w:b/>
      <w:bCs/>
      <w:i/>
      <w:iCs/>
      <w:sz w:val="20"/>
    </w:rPr>
  </w:style>
  <w:style w:type="paragraph" w:styleId="1351" w:customStyle="1">
    <w:name w:val="xl54"/>
    <w:basedOn w:val="9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352" w:customStyle="1">
    <w:name w:val="xl11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53" w:customStyle="1">
    <w:name w:val="图样式"/>
    <w:basedOn w:val="910"/>
    <w:uiPriority w:val="0"/>
    <w:qFormat/>
    <w:pPr>
      <w:jc w:val="center"/>
      <w:spacing w:before="80" w:after="80"/>
      <w:widowControl/>
    </w:pPr>
    <w:rPr>
      <w:sz w:val="20"/>
    </w:rPr>
  </w:style>
  <w:style w:type="paragraph" w:styleId="1354" w:customStyle="1">
    <w:name w:val="xl62"/>
    <w:basedOn w:val="9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5" w:customStyle="1">
    <w:name w:val="xl77"/>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56" w:customStyle="1">
    <w:name w:val="图形"/>
    <w:basedOn w:val="910"/>
    <w:uiPriority w:val="0"/>
    <w:qFormat/>
    <w:pPr>
      <w:ind w:firstLine="420"/>
      <w:jc w:val="center"/>
      <w:spacing w:after="20" w:line="288" w:lineRule="auto"/>
    </w:pPr>
  </w:style>
  <w:style w:type="paragraph" w:styleId="1357" w:customStyle="1">
    <w:name w:val="Char Char Char Char"/>
    <w:basedOn w:val="910"/>
    <w:uiPriority w:val="0"/>
    <w:qFormat/>
    <w:rPr>
      <w:rFonts w:ascii="Tahoma" w:hAnsi="Tahoma"/>
      <w:sz w:val="24"/>
    </w:rPr>
  </w:style>
  <w:style w:type="paragraph" w:styleId="1358" w:customStyle="1">
    <w:name w:val="MM Topic 1"/>
    <w:basedOn w:val="1104"/>
    <w:uiPriority w:val="0"/>
    <w:qFormat/>
    <w:pPr>
      <w:numPr>
        <w:numId w:val="0"/>
      </w:numPr>
      <w:ind w:left="360" w:hanging="360"/>
      <w:spacing w:line="576" w:lineRule="auto"/>
      <w:tabs>
        <w:tab w:val="left" w:pos="360" w:leader="none"/>
      </w:tabs>
    </w:pPr>
    <w:rPr>
      <w:rFonts w:ascii="Times New Roman" w:eastAsia="宋体"/>
      <w:bCs w:val="0"/>
      <w:szCs w:val="20"/>
    </w:rPr>
  </w:style>
  <w:style w:type="paragraph" w:styleId="1359" w:customStyle="1">
    <w:name w:val="Char Char Char Char Char Char Char Char Char Char Char Char"/>
    <w:basedOn w:val="910"/>
    <w:uiPriority w:val="0"/>
    <w:qFormat/>
    <w:rPr>
      <w:rFonts w:ascii="仿宋_GB2312" w:eastAsia="仿宋_GB2312"/>
      <w:b/>
      <w:sz w:val="32"/>
      <w:szCs w:val="32"/>
    </w:rPr>
  </w:style>
  <w:style w:type="paragraph" w:styleId="1360" w:customStyle="1">
    <w:name w:val="名词解释"/>
    <w:basedOn w:val="910"/>
    <w:uiPriority w:val="0"/>
    <w:qFormat/>
    <w:pPr>
      <w:ind w:left="2325" w:hanging="2325"/>
      <w:spacing w:after="20" w:line="288" w:lineRule="auto"/>
    </w:pPr>
  </w:style>
  <w:style w:type="paragraph" w:styleId="1361" w:customStyle="1">
    <w:name w:val="font9"/>
    <w:basedOn w:val="910"/>
    <w:uiPriority w:val="0"/>
    <w:qFormat/>
    <w:pPr>
      <w:jc w:val="left"/>
      <w:spacing w:before="100" w:beforeAutospacing="1" w:after="100" w:afterAutospacing="1"/>
      <w:widowControl/>
    </w:pPr>
    <w:rPr>
      <w:b/>
      <w:bCs/>
      <w:sz w:val="20"/>
    </w:rPr>
  </w:style>
  <w:style w:type="paragraph" w:styleId="1362" w:customStyle="1">
    <w:name w:val="插入对象"/>
    <w:basedOn w:val="910"/>
    <w:uiPriority w:val="0"/>
    <w:qFormat/>
    <w:pPr>
      <w:ind w:firstLine="425"/>
      <w:jc w:val="center"/>
      <w:keepLines/>
      <w:spacing w:line="353" w:lineRule="auto"/>
    </w:pPr>
    <w:rPr>
      <w:sz w:val="24"/>
    </w:rPr>
  </w:style>
  <w:style w:type="paragraph" w:styleId="1363" w:customStyle="1">
    <w:name w:val="xl117"/>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64" w:customStyle="1">
    <w:name w:val="xl112"/>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65" w:customStyle="1">
    <w:name w:val="四号线第四级"/>
    <w:basedOn w:val="910"/>
    <w:uiPriority w:val="0"/>
    <w:qFormat/>
    <w:pPr>
      <w:ind w:left="600" w:hanging="420"/>
      <w:tabs>
        <w:tab w:val="left" w:pos="600" w:leader="none"/>
      </w:tabs>
    </w:pPr>
  </w:style>
  <w:style w:type="paragraph" w:styleId="1366" w:customStyle="1">
    <w:name w:val="xl53"/>
    <w:basedOn w:val="91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7" w:customStyle="1">
    <w:name w:val="xl103"/>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68" w:customStyle="1">
    <w:name w:val="2 Char Char Char Char Char Char Char"/>
    <w:basedOn w:val="910"/>
    <w:uiPriority w:val="0"/>
    <w:qFormat/>
    <w:rPr>
      <w:rFonts w:ascii="Tahoma" w:hAnsi="Tahoma"/>
      <w:sz w:val="24"/>
    </w:rPr>
  </w:style>
  <w:style w:type="paragraph" w:styleId="1369" w:customStyle="1">
    <w:name w:val="插图题注"/>
    <w:next w:val="910"/>
    <w:uiPriority w:val="0"/>
    <w:qFormat/>
    <w:pPr>
      <w:jc w:val="center"/>
      <w:spacing w:after="312"/>
    </w:pPr>
    <w:rPr>
      <w:rFonts w:ascii="Arial" w:hAnsi="Arial" w:eastAsia="宋体" w:cs="Times New Roman"/>
      <w:sz w:val="18"/>
      <w:szCs w:val="18"/>
      <w:lang w:val="en-US" w:eastAsia="zh-CN" w:bidi="ar-SA"/>
    </w:rPr>
  </w:style>
  <w:style w:type="paragraph" w:styleId="1370" w:customStyle="1">
    <w:name w:val="font14"/>
    <w:basedOn w:val="910"/>
    <w:uiPriority w:val="0"/>
    <w:qFormat/>
    <w:pPr>
      <w:jc w:val="left"/>
      <w:spacing w:before="100" w:beforeAutospacing="1" w:after="100" w:afterAutospacing="1"/>
      <w:widowControl/>
    </w:pPr>
    <w:rPr>
      <w:sz w:val="36"/>
      <w:szCs w:val="36"/>
    </w:rPr>
  </w:style>
  <w:style w:type="paragraph" w:styleId="1371" w:customStyle="1">
    <w:name w:val="表格文字"/>
    <w:basedOn w:val="910"/>
    <w:uiPriority w:val="0"/>
    <w:qFormat/>
    <w:pPr>
      <w:jc w:val="left"/>
      <w:spacing w:line="288" w:lineRule="auto"/>
    </w:pPr>
  </w:style>
  <w:style w:type="paragraph" w:styleId="1372" w:customStyle="1">
    <w:name w:val="名词解释11"/>
    <w:basedOn w:val="1360"/>
    <w:uiPriority w:val="0"/>
    <w:qFormat/>
    <w:pPr>
      <w:ind w:firstLine="0"/>
      <w:spacing w:after="0"/>
    </w:pPr>
  </w:style>
  <w:style w:type="paragraph" w:styleId="1373" w:customStyle="1">
    <w:name w:val="正文加重首行缩进2字"/>
    <w:basedOn w:val="910"/>
    <w:uiPriority w:val="0"/>
    <w:qFormat/>
    <w:pPr>
      <w:ind w:firstLine="560"/>
      <w:spacing w:before="100" w:beforeAutospacing="1" w:after="100" w:afterAutospacing="1"/>
    </w:pPr>
    <w:rPr>
      <w:rFonts w:eastAsia="仿宋_GB2312"/>
      <w:b/>
      <w:bCs/>
      <w:sz w:val="24"/>
    </w:rPr>
  </w:style>
  <w:style w:type="paragraph" w:styleId="1374" w:customStyle="1">
    <w:name w:val="xl9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75" w:customStyle="1">
    <w:name w:val="Char Char Char Char Char Char Char"/>
    <w:basedOn w:val="910"/>
    <w:uiPriority w:val="0"/>
    <w:qFormat/>
    <w:pPr>
      <w:jc w:val="left"/>
      <w:spacing w:after="160" w:line="240" w:lineRule="exact"/>
      <w:widowControl/>
    </w:pPr>
    <w:rPr>
      <w:rFonts w:ascii="Arial" w:hAnsi="Arial" w:eastAsia="Times New Roman" w:cs="Verdana"/>
      <w:b/>
      <w:sz w:val="24"/>
      <w:lang w:eastAsia="en-US"/>
    </w:rPr>
  </w:style>
  <w:style w:type="paragraph" w:styleId="1376" w:customStyle="1">
    <w:name w:val="xl6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7" w:customStyle="1">
    <w:name w:val="xl36"/>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78" w:customStyle="1">
    <w:name w:val="Char2 Char Char Char"/>
    <w:basedOn w:val="1134"/>
    <w:uiPriority w:val="0"/>
    <w:qFormat/>
    <w:rPr>
      <w:rFonts w:ascii="Tahoma" w:hAnsi="Tahoma"/>
      <w:sz w:val="24"/>
    </w:rPr>
  </w:style>
  <w:style w:type="paragraph" w:styleId="1379" w:customStyle="1">
    <w:name w:val="xl60"/>
    <w:basedOn w:val="91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80" w:customStyle="1">
    <w:name w:val="表格"/>
    <w:basedOn w:val="959"/>
    <w:uiPriority w:val="0"/>
    <w:qFormat/>
    <w:pPr>
      <w:jc w:val="center"/>
    </w:pPr>
    <w:rPr>
      <w:szCs w:val="21"/>
    </w:rPr>
  </w:style>
  <w:style w:type="paragraph" w:styleId="1381" w:customStyle="1">
    <w:name w:val="方案正文"/>
    <w:basedOn w:val="910"/>
    <w:uiPriority w:val="0"/>
    <w:qFormat/>
    <w:pPr>
      <w:ind w:firstLine="454"/>
      <w:jc w:val="left"/>
    </w:pPr>
    <w:rPr>
      <w:rFonts w:ascii="Arial" w:hAnsi="Arial"/>
      <w:bCs/>
    </w:rPr>
  </w:style>
  <w:style w:type="paragraph" w:styleId="1382" w:customStyle="1">
    <w:name w:val="Char Char Char Char Char Char Char Char Char Char Char Char Char Char Char Char"/>
    <w:basedOn w:val="910"/>
    <w:uiPriority w:val="0"/>
    <w:qFormat/>
    <w:pPr>
      <w:tabs>
        <w:tab w:val="left" w:pos="360" w:leader="none"/>
      </w:tabs>
    </w:pPr>
    <w:rPr>
      <w:sz w:val="24"/>
    </w:rPr>
  </w:style>
  <w:style w:type="paragraph" w:styleId="1383" w:customStyle="1">
    <w:name w:val="xl70"/>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4" w:customStyle="1">
    <w:name w:val="Char Char Char Char1"/>
    <w:basedOn w:val="910"/>
    <w:uiPriority w:val="0"/>
    <w:qFormat/>
    <w:pPr>
      <w:spacing w:line="240" w:lineRule="auto"/>
    </w:pPr>
    <w:rPr>
      <w:rFonts w:ascii="Tahoma" w:hAnsi="Tahoma"/>
    </w:rPr>
  </w:style>
  <w:style w:type="paragraph" w:styleId="1385" w:customStyle="1">
    <w:name w:val="列表2"/>
    <w:basedOn w:val="910"/>
    <w:uiPriority w:val="0"/>
    <w:qFormat/>
    <w:pPr>
      <w:ind w:left="1469" w:hanging="420"/>
      <w:spacing w:after="20" w:line="288" w:lineRule="auto"/>
      <w:tabs>
        <w:tab w:val="left" w:pos="1470" w:leader="none"/>
      </w:tabs>
    </w:pPr>
  </w:style>
  <w:style w:type="paragraph" w:styleId="1386" w:customStyle="1">
    <w:name w:val="Char11"/>
    <w:basedOn w:val="910"/>
    <w:uiPriority w:val="0"/>
    <w:qFormat/>
    <w:pPr>
      <w:jc w:val="left"/>
      <w:spacing w:after="160" w:line="240" w:lineRule="exact"/>
      <w:widowControl/>
    </w:pPr>
    <w:rPr>
      <w:rFonts w:ascii="Verdana" w:hAnsi="Verdana"/>
      <w:sz w:val="20"/>
      <w:lang w:eastAsia="en-US"/>
    </w:rPr>
  </w:style>
  <w:style w:type="paragraph" w:styleId="1387"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88" w:customStyle="1">
    <w:name w:val="xl94"/>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89" w:customStyle="1">
    <w:name w:val="xl81"/>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90" w:customStyle="1">
    <w:name w:val="项目编号1"/>
    <w:basedOn w:val="910"/>
    <w:next w:val="910"/>
    <w:uiPriority w:val="0"/>
    <w:qFormat/>
    <w:pPr>
      <w:numPr>
        <w:ilvl w:val="0"/>
        <w:numId w:val="3"/>
      </w:numPr>
      <w:jc w:val="left"/>
    </w:pPr>
    <w:rPr>
      <w:sz w:val="24"/>
    </w:rPr>
  </w:style>
  <w:style w:type="paragraph" w:styleId="1391" w:customStyle="1">
    <w:name w:val="xl93"/>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92" w:customStyle="1">
    <w:name w:val="xl32"/>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393" w:customStyle="1">
    <w:name w:val="Char1 Char Char Char Char Char Char"/>
    <w:basedOn w:val="910"/>
    <w:next w:val="910"/>
    <w:uiPriority w:val="0"/>
    <w:qFormat/>
    <w:pPr>
      <w:keepLines/>
      <w:keepNext/>
      <w:pageBreakBefore/>
    </w:pPr>
    <w:rPr>
      <w:rFonts w:ascii="Tahoma" w:hAnsi="Tahoma"/>
      <w:sz w:val="24"/>
    </w:rPr>
  </w:style>
  <w:style w:type="paragraph" w:styleId="1394" w:customStyle="1">
    <w:name w:val="标准文字"/>
    <w:basedOn w:val="910"/>
    <w:uiPriority w:val="0"/>
    <w:qFormat/>
    <w:pPr>
      <w:ind w:firstLine="420"/>
      <w:spacing w:after="20"/>
    </w:pPr>
  </w:style>
  <w:style w:type="paragraph" w:styleId="1395" w:customStyle="1">
    <w:name w:val="xl116"/>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96" w:customStyle="1">
    <w:name w:val="xl28"/>
    <w:basedOn w:val="910"/>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397" w:customStyle="1">
    <w:name w:val="Char Char Char Char Char Char Char Char Char Char Char Char Char Char Char Char1"/>
    <w:basedOn w:val="910"/>
    <w:uiPriority w:val="0"/>
    <w:qFormat/>
    <w:pPr>
      <w:tabs>
        <w:tab w:val="left" w:pos="360" w:leader="none"/>
      </w:tabs>
    </w:pPr>
    <w:rPr>
      <w:sz w:val="24"/>
    </w:rPr>
  </w:style>
  <w:style w:type="paragraph" w:styleId="1398" w:customStyle="1">
    <w:name w:val="项目编号"/>
    <w:basedOn w:val="910"/>
    <w:uiPriority w:val="0"/>
    <w:qFormat/>
    <w:pPr>
      <w:ind w:left="405" w:hanging="405"/>
      <w:tabs>
        <w:tab w:val="left" w:pos="405" w:leader="none"/>
      </w:tabs>
    </w:pPr>
    <w:rPr>
      <w:rFonts w:eastAsia="仿宋_GB2312"/>
      <w:sz w:val="24"/>
    </w:rPr>
  </w:style>
  <w:style w:type="paragraph" w:styleId="1399" w:customStyle="1">
    <w:name w:val="xl52"/>
    <w:basedOn w:val="9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00" w:customStyle="1">
    <w:name w:val="xl57"/>
    <w:basedOn w:val="9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01" w:customStyle="1">
    <w:name w:val="xl46"/>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402" w:customStyle="1">
    <w:name w:val="普通正文"/>
    <w:basedOn w:val="910"/>
    <w:uiPriority w:val="0"/>
    <w:qFormat/>
    <w:pPr>
      <w:ind w:firstLine="480"/>
      <w:jc w:val="left"/>
      <w:spacing w:before="120" w:after="120"/>
    </w:pPr>
    <w:rPr>
      <w:rFonts w:ascii="Arial" w:hAnsi="Arial"/>
      <w:sz w:val="24"/>
    </w:rPr>
  </w:style>
  <w:style w:type="paragraph" w:styleId="1403" w:customStyle="1">
    <w:name w:val="xl73"/>
    <w:basedOn w:val="9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4" w:customStyle="1">
    <w:name w:val="font12"/>
    <w:basedOn w:val="910"/>
    <w:uiPriority w:val="0"/>
    <w:qFormat/>
    <w:pPr>
      <w:jc w:val="left"/>
      <w:spacing w:before="100" w:beforeAutospacing="1" w:after="100" w:afterAutospacing="1"/>
      <w:widowControl/>
    </w:pPr>
    <w:rPr>
      <w:rFonts w:hint="eastAsia" w:hAnsi="宋体"/>
      <w:sz w:val="36"/>
      <w:szCs w:val="36"/>
    </w:rPr>
  </w:style>
  <w:style w:type="paragraph" w:styleId="1405" w:customStyle="1">
    <w:name w:val="Char Char1 Char Char Char Char1 Char Char Char Char Char Char"/>
    <w:basedOn w:val="910"/>
    <w:uiPriority w:val="0"/>
    <w:qFormat/>
    <w:rPr>
      <w:rFonts w:ascii="Tahoma" w:hAnsi="Tahoma"/>
      <w:sz w:val="24"/>
    </w:rPr>
  </w:style>
  <w:style w:type="paragraph" w:styleId="1406" w:customStyle="1">
    <w:name w:val="正文1)"/>
    <w:basedOn w:val="910"/>
    <w:uiPriority w:val="0"/>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407" w:customStyle="1">
    <w:name w:val="Char Char Char Char Char Char Char Char Char Char1"/>
    <w:basedOn w:val="910"/>
    <w:uiPriority w:val="0"/>
    <w:qFormat/>
    <w:pPr>
      <w:ind w:left="425" w:hanging="425"/>
      <w:tabs>
        <w:tab w:val="left" w:pos="425" w:leader="none"/>
      </w:tabs>
    </w:pPr>
    <w:rPr>
      <w:sz w:val="28"/>
    </w:rPr>
  </w:style>
  <w:style w:type="paragraph" w:styleId="1408" w:customStyle="1">
    <w:name w:val="样式 标题4 楷体_GB2312 四号 加粗 两端对齐 段前: 7.8 磅 段后: 7.8 磅 行距: 1.5 倍行距 + 段前..."/>
    <w:basedOn w:val="1107"/>
    <w:next w:val="1191"/>
    <w:uiPriority w:val="0"/>
    <w:qFormat/>
    <w:pPr>
      <w:numPr>
        <w:numId w:val="0"/>
      </w:numPr>
      <w:spacing w:before="100" w:after="100" w:line="372" w:lineRule="auto"/>
    </w:pPr>
    <w:rPr>
      <w:rFonts w:eastAsia="仿宋_GB2312"/>
      <w:bCs w:val="0"/>
      <w:szCs w:val="20"/>
    </w:rPr>
  </w:style>
  <w:style w:type="paragraph" w:styleId="1409" w:customStyle="1">
    <w:name w:val="回信地址"/>
    <w:basedOn w:val="910"/>
    <w:uiPriority w:val="0"/>
    <w:qFormat/>
    <w:pPr>
      <w:ind w:right="-120" w:firstLine="420"/>
      <w:jc w:val="left"/>
      <w:keepLines/>
      <w:spacing w:after="20" w:line="200" w:lineRule="atLeast"/>
      <w:widowControl/>
    </w:pPr>
    <w:rPr>
      <w:sz w:val="16"/>
    </w:rPr>
  </w:style>
  <w:style w:type="paragraph" w:styleId="1410" w:customStyle="1">
    <w:name w:val="xl72"/>
    <w:basedOn w:val="91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11" w:customStyle="1">
    <w:name w:val="Char Char Char Char Char Char Char Char Char Char"/>
    <w:basedOn w:val="910"/>
    <w:uiPriority w:val="0"/>
    <w:qFormat/>
    <w:pPr>
      <w:numPr>
        <w:ilvl w:val="0"/>
        <w:numId w:val="4"/>
      </w:numPr>
      <w:tabs>
        <w:tab w:val="left" w:pos="425" w:leader="none"/>
      </w:tabs>
    </w:pPr>
    <w:rPr>
      <w:sz w:val="24"/>
    </w:rPr>
  </w:style>
  <w:style w:type="paragraph" w:styleId="1412" w:customStyle="1">
    <w:name w:val="xl38"/>
    <w:basedOn w:val="91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13" w:customStyle="1">
    <w:name w:val="xl8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14" w:customStyle="1">
    <w:name w:val="_Style 95"/>
    <w:basedOn w:val="1134"/>
    <w:uiPriority w:val="0"/>
    <w:qFormat/>
    <w:rPr>
      <w:rFonts w:ascii="Tahoma" w:hAnsi="Tahoma"/>
      <w:sz w:val="24"/>
    </w:rPr>
  </w:style>
  <w:style w:type="paragraph" w:styleId="1415" w:customStyle="1">
    <w:name w:val="函数注释1"/>
    <w:basedOn w:val="910"/>
    <w:uiPriority w:val="0"/>
    <w:qFormat/>
    <w:pPr>
      <w:ind w:left="1678" w:right="210" w:hanging="1049"/>
      <w:jc w:val="left"/>
      <w:spacing w:after="20" w:line="320" w:lineRule="exact"/>
    </w:pPr>
  </w:style>
  <w:style w:type="paragraph" w:styleId="1416" w:customStyle="1">
    <w:name w:val="样式 首行缩进:  2 字符"/>
    <w:basedOn w:val="910"/>
    <w:uiPriority w:val="0"/>
    <w:qFormat/>
    <w:pPr>
      <w:ind w:firstLine="420"/>
      <w:spacing w:line="440" w:lineRule="exact"/>
    </w:pPr>
    <w:rPr>
      <w:rFonts w:cs="宋体"/>
      <w:sz w:val="24"/>
    </w:rPr>
  </w:style>
  <w:style w:type="paragraph" w:styleId="1417" w:customStyle="1">
    <w:name w:val="Char2"/>
    <w:basedOn w:val="1134"/>
    <w:uiPriority w:val="0"/>
    <w:qFormat/>
    <w:pPr>
      <w:ind w:left="2040" w:hanging="360"/>
      <w:tabs>
        <w:tab w:val="left" w:pos="2040" w:leader="none"/>
      </w:tabs>
    </w:pPr>
    <w:rPr>
      <w:rFonts w:ascii="Tahoma" w:hAnsi="Tahoma"/>
      <w:sz w:val="24"/>
    </w:rPr>
  </w:style>
  <w:style w:type="paragraph" w:styleId="1418" w:customStyle="1">
    <w:name w:val="xl35"/>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19" w:customStyle="1">
    <w:name w:val="Char2 Char Char Char1"/>
    <w:basedOn w:val="910"/>
    <w:uiPriority w:val="0"/>
    <w:qFormat/>
    <w:pPr>
      <w:ind w:firstLine="200"/>
      <w:keepLines/>
      <w:keepNext/>
    </w:pPr>
    <w:rPr>
      <w:rFonts w:ascii="Tahoma" w:hAnsi="Tahoma"/>
      <w:sz w:val="24"/>
    </w:rPr>
  </w:style>
  <w:style w:type="paragraph" w:styleId="1420" w:customStyle="1">
    <w:name w:val="xl92"/>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21" w:customStyle="1">
    <w:name w:val="xl31"/>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22"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423" w:customStyle="1">
    <w:name w:val="xl100"/>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24" w:customStyle="1">
    <w:name w:val="xl97"/>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25" w:customStyle="1">
    <w:name w:val="xl98"/>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426" w:customStyle="1">
    <w:name w:val="表内容"/>
    <w:uiPriority w:val="0"/>
    <w:qFormat/>
    <w:rPr>
      <w:rFonts w:ascii="宋体" w:hAnsi="Times New Roman" w:eastAsia="宋体" w:cs="Times New Roman"/>
      <w:sz w:val="24"/>
      <w:szCs w:val="24"/>
      <w:lang w:val="en-US" w:eastAsia="zh-CN" w:bidi="ar-SA"/>
    </w:rPr>
  </w:style>
  <w:style w:type="paragraph" w:styleId="1427" w:customStyle="1">
    <w:name w:val="正文段"/>
    <w:basedOn w:val="910"/>
    <w:uiPriority w:val="0"/>
    <w:qFormat/>
    <w:pPr>
      <w:ind w:firstLine="200"/>
      <w:spacing w:after="156"/>
      <w:widowControl/>
    </w:pPr>
    <w:rPr>
      <w:sz w:val="24"/>
    </w:rPr>
  </w:style>
  <w:style w:type="paragraph" w:styleId="1428" w:customStyle="1">
    <w:name w:val="方案项目"/>
    <w:basedOn w:val="1381"/>
    <w:uiPriority w:val="0"/>
    <w:qFormat/>
    <w:pPr>
      <w:ind w:left="567" w:firstLine="0"/>
      <w:tabs>
        <w:tab w:val="left" w:pos="360" w:leader="none"/>
      </w:tabs>
    </w:pPr>
  </w:style>
  <w:style w:type="paragraph" w:styleId="1429" w:customStyle="1">
    <w:name w:val="样式 纯文本 + 楷体_GB2312 小四 行距: 固定值 20 磅1"/>
    <w:basedOn w:val="1154"/>
    <w:uiPriority w:val="0"/>
    <w:qFormat/>
    <w:pPr>
      <w:ind w:firstLine="200"/>
      <w:spacing w:line="400" w:lineRule="exact"/>
    </w:pPr>
    <w:rPr>
      <w:rFonts w:ascii="楷体_GB2312" w:eastAsia="楷体_GB2312"/>
      <w:sz w:val="24"/>
      <w:szCs w:val="20"/>
    </w:rPr>
  </w:style>
  <w:style w:type="paragraph" w:styleId="1430" w:customStyle="1">
    <w:name w:val="Char Char Char Char Char Char1"/>
    <w:basedOn w:val="910"/>
    <w:uiPriority w:val="0"/>
    <w:qFormat/>
    <w:pPr>
      <w:jc w:val="left"/>
      <w:spacing w:after="160" w:line="240" w:lineRule="exact"/>
      <w:widowControl/>
    </w:pPr>
    <w:rPr>
      <w:rFonts w:ascii="黑体" w:hAnsi="Verdana" w:eastAsia="黑体"/>
      <w:sz w:val="32"/>
      <w:szCs w:val="32"/>
    </w:rPr>
  </w:style>
  <w:style w:type="paragraph" w:styleId="1431" w:customStyle="1">
    <w:name w:val="xl37"/>
    <w:basedOn w:val="9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432" w:customStyle="1">
    <w:name w:val="目录"/>
    <w:basedOn w:val="910"/>
    <w:next w:val="910"/>
    <w:uiPriority w:val="0"/>
    <w:qFormat/>
    <w:pPr>
      <w:ind w:firstLine="420"/>
      <w:jc w:val="center"/>
      <w:spacing w:before="360" w:after="360"/>
    </w:pPr>
    <w:rPr>
      <w:b/>
      <w:spacing w:val="200"/>
      <w:sz w:val="36"/>
    </w:rPr>
  </w:style>
  <w:style w:type="paragraph" w:styleId="1433" w:customStyle="1">
    <w:name w:val="重点"/>
    <w:basedOn w:val="910"/>
    <w:uiPriority w:val="0"/>
    <w:qFormat/>
    <w:pPr>
      <w:ind w:firstLine="420"/>
      <w:spacing w:after="20" w:line="288" w:lineRule="auto"/>
      <w:shd w:val="pct10" w:color="auto" w:fill="auto"/>
    </w:pPr>
    <w:rPr>
      <w:rFonts w:eastAsia="黑体"/>
      <w:b/>
    </w:rPr>
  </w:style>
  <w:style w:type="paragraph" w:styleId="1434" w:customStyle="1">
    <w:name w:val="简介正文"/>
    <w:basedOn w:val="910"/>
    <w:uiPriority w:val="0"/>
    <w:qFormat/>
    <w:pPr>
      <w:numPr>
        <w:ilvl w:val="0"/>
        <w:numId w:val="5"/>
      </w:numPr>
      <w:ind w:left="1701" w:hanging="1701"/>
      <w:spacing w:after="20" w:line="520" w:lineRule="exact"/>
      <w:tabs>
        <w:tab w:val="clear" w:pos="425" w:leader="none"/>
      </w:tabs>
    </w:pPr>
    <w:rPr>
      <w:sz w:val="24"/>
    </w:rPr>
  </w:style>
  <w:style w:type="paragraph" w:styleId="1435" w:customStyle="1">
    <w:name w:val="xl51"/>
    <w:basedOn w:val="9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36" w:customStyle="1">
    <w:name w:val="函数注释2"/>
    <w:basedOn w:val="910"/>
    <w:uiPriority w:val="0"/>
    <w:qFormat/>
    <w:pPr>
      <w:ind w:left="1680" w:firstLine="420"/>
      <w:spacing w:after="20" w:line="288" w:lineRule="auto"/>
    </w:pPr>
  </w:style>
  <w:style w:type="paragraph" w:styleId="1437" w:customStyle="1">
    <w:name w:val="xl7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38" w:customStyle="1">
    <w:name w:val="表格题注"/>
    <w:next w:val="910"/>
    <w:uiPriority w:val="0"/>
    <w:qFormat/>
    <w:pPr>
      <w:jc w:val="center"/>
      <w:keepLines/>
      <w:spacing w:before="312"/>
    </w:pPr>
    <w:rPr>
      <w:rFonts w:ascii="Arial" w:hAnsi="Arial" w:eastAsia="宋体" w:cs="Times New Roman"/>
      <w:sz w:val="18"/>
      <w:szCs w:val="18"/>
      <w:lang w:val="en-US" w:eastAsia="zh-CN" w:bidi="ar-SA"/>
    </w:rPr>
  </w:style>
  <w:style w:type="paragraph" w:styleId="1439" w:customStyle="1">
    <w:name w:val="part2"/>
    <w:basedOn w:val="910"/>
    <w:uiPriority w:val="0"/>
    <w:qFormat/>
    <w:pPr>
      <w:jc w:val="left"/>
      <w:spacing w:before="100" w:beforeAutospacing="1" w:after="100" w:afterAutospacing="1"/>
      <w:widowControl/>
    </w:pPr>
    <w:rPr>
      <w:rFonts w:hAnsi="宋体" w:cs="宋体"/>
      <w:sz w:val="24"/>
      <w:szCs w:val="24"/>
    </w:rPr>
  </w:style>
  <w:style w:type="paragraph" w:styleId="1440" w:customStyle="1">
    <w:name w:val="MM Topic 3"/>
    <w:basedOn w:val="1106"/>
    <w:uiPriority w:val="0"/>
    <w:qFormat/>
    <w:pPr>
      <w:ind w:left="360" w:hanging="360"/>
      <w:spacing w:line="413" w:lineRule="auto"/>
      <w:tabs>
        <w:tab w:val="left" w:pos="360" w:leader="none"/>
      </w:tabs>
    </w:pPr>
    <w:rPr>
      <w:rFonts w:ascii="Times New Roman" w:eastAsia="宋体"/>
    </w:rPr>
  </w:style>
  <w:style w:type="paragraph" w:styleId="1441" w:customStyle="1">
    <w:name w:val="样式 加粗 居中"/>
    <w:basedOn w:val="910"/>
    <w:uiPriority w:val="0"/>
    <w:qFormat/>
    <w:pPr>
      <w:jc w:val="center"/>
    </w:pPr>
    <w:rPr>
      <w:rFonts w:eastAsia="黑体"/>
      <w:b/>
      <w:sz w:val="48"/>
    </w:rPr>
  </w:style>
  <w:style w:type="paragraph" w:styleId="1442" w:customStyle="1">
    <w:name w:val="xl108"/>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43" w:customStyle="1">
    <w:name w:val="默认段落字体 Para Char"/>
    <w:basedOn w:val="910"/>
    <w:uiPriority w:val="0"/>
    <w:qFormat/>
    <w:pPr>
      <w:ind w:left="1620" w:hanging="420"/>
      <w:tabs>
        <w:tab w:val="left" w:pos="1620" w:leader="none"/>
      </w:tabs>
    </w:pPr>
    <w:rPr>
      <w:sz w:val="24"/>
    </w:rPr>
  </w:style>
  <w:style w:type="paragraph" w:styleId="1444" w:customStyle="1">
    <w:name w:val="菲页1"/>
    <w:basedOn w:val="1105"/>
    <w:uiPriority w:val="0"/>
    <w:qFormat/>
    <w:pPr>
      <w:numPr>
        <w:numId w:val="0"/>
      </w:numPr>
      <w:jc w:val="center"/>
      <w:widowControl/>
    </w:pPr>
    <w:rPr>
      <w:rFonts w:ascii="黑体" w:hAnsi="宋体"/>
      <w:b w:val="0"/>
      <w:bCs w:val="0"/>
      <w:sz w:val="52"/>
      <w:szCs w:val="20"/>
    </w:rPr>
  </w:style>
  <w:style w:type="paragraph" w:styleId="1445" w:customStyle="1">
    <w:name w:val="xl120"/>
    <w:basedOn w:val="910"/>
    <w:uiPriority w:val="0"/>
    <w:qFormat/>
    <w:pPr>
      <w:jc w:val="left"/>
      <w:spacing w:before="100" w:beforeAutospacing="1" w:after="100" w:afterAutospacing="1"/>
      <w:widowControl/>
    </w:pPr>
    <w:rPr>
      <w:rFonts w:hAnsi="宋体" w:cs="宋体"/>
      <w:sz w:val="24"/>
    </w:rPr>
  </w:style>
  <w:style w:type="paragraph" w:styleId="1446" w:customStyle="1">
    <w:name w:val="xl41"/>
    <w:basedOn w:val="910"/>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447" w:customStyle="1">
    <w:name w:val="xl59"/>
    <w:basedOn w:val="9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48" w:customStyle="1">
    <w:name w:val="正文(缩进)"/>
    <w:basedOn w:val="910"/>
    <w:uiPriority w:val="0"/>
    <w:qFormat/>
    <w:pPr>
      <w:ind w:firstLine="200"/>
      <w:widowControl/>
    </w:pPr>
    <w:rPr>
      <w:rFonts w:eastAsia="仿宋_GB2312"/>
      <w:sz w:val="24"/>
    </w:rPr>
  </w:style>
  <w:style w:type="paragraph" w:styleId="1449" w:customStyle="1">
    <w:name w:val="表中"/>
    <w:basedOn w:val="910"/>
    <w:uiPriority w:val="0"/>
    <w:qFormat/>
    <w:pPr>
      <w:jc w:val="center"/>
      <w:spacing w:line="360" w:lineRule="atLeast"/>
    </w:pPr>
  </w:style>
  <w:style w:type="paragraph" w:styleId="1450" w:customStyle="1">
    <w:name w:val="xl87"/>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51" w:customStyle="1">
    <w:name w:val="xl49"/>
    <w:basedOn w:val="910"/>
    <w:uiPriority w:val="0"/>
    <w:qFormat/>
    <w:pPr>
      <w:jc w:val="center"/>
      <w:spacing w:before="100" w:beforeAutospacing="1" w:after="100" w:afterAutospacing="1"/>
      <w:widowControl/>
    </w:pPr>
    <w:rPr>
      <w:rFonts w:hAnsi="宋体"/>
      <w:b/>
      <w:bCs/>
      <w:color w:val="000000"/>
      <w:sz w:val="40"/>
      <w:szCs w:val="40"/>
    </w:rPr>
  </w:style>
  <w:style w:type="paragraph" w:styleId="1452" w:customStyle="1">
    <w:name w:val="文字"/>
    <w:basedOn w:val="910"/>
    <w:uiPriority w:val="0"/>
    <w:qFormat/>
    <w:pPr>
      <w:ind w:right="-210" w:firstLine="556"/>
      <w:spacing w:line="312" w:lineRule="auto"/>
      <w:tabs>
        <w:tab w:val="left" w:pos="8520" w:leader="none"/>
      </w:tabs>
    </w:pPr>
    <w:rPr>
      <w:sz w:val="28"/>
    </w:rPr>
  </w:style>
  <w:style w:type="paragraph" w:styleId="1453" w:customStyle="1">
    <w:name w:val="xl101"/>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54" w:customStyle="1">
    <w:name w:val="Char Char Char1 Char Char Char"/>
    <w:basedOn w:val="910"/>
    <w:uiPriority w:val="0"/>
    <w:qFormat/>
    <w:pPr>
      <w:ind w:firstLine="200"/>
    </w:pPr>
    <w:rPr>
      <w:rFonts w:ascii="Tahoma" w:hAnsi="Tahoma"/>
      <w:sz w:val="24"/>
    </w:rPr>
  </w:style>
  <w:style w:type="paragraph" w:styleId="1455" w:customStyle="1">
    <w:name w:val="font5"/>
    <w:basedOn w:val="910"/>
    <w:uiPriority w:val="0"/>
    <w:qFormat/>
    <w:pPr>
      <w:jc w:val="left"/>
      <w:spacing w:before="100" w:beforeAutospacing="1" w:after="100" w:afterAutospacing="1"/>
      <w:widowControl/>
    </w:pPr>
    <w:rPr>
      <w:rFonts w:hint="eastAsia" w:hAnsi="宋体"/>
      <w:sz w:val="18"/>
      <w:szCs w:val="18"/>
    </w:rPr>
  </w:style>
  <w:style w:type="paragraph" w:styleId="1456" w:customStyle="1">
    <w:name w:val="font13"/>
    <w:basedOn w:val="910"/>
    <w:uiPriority w:val="0"/>
    <w:qFormat/>
    <w:pPr>
      <w:jc w:val="left"/>
      <w:spacing w:before="100" w:beforeAutospacing="1" w:after="100" w:afterAutospacing="1"/>
      <w:widowControl/>
    </w:pPr>
    <w:rPr>
      <w:i/>
      <w:iCs/>
      <w:sz w:val="36"/>
      <w:szCs w:val="36"/>
    </w:rPr>
  </w:style>
  <w:style w:type="paragraph" w:styleId="1457" w:customStyle="1">
    <w:name w:val="xl90"/>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58" w:customStyle="1">
    <w:name w:val="1-二级标题"/>
    <w:basedOn w:val="910"/>
    <w:uiPriority w:val="0"/>
    <w:qFormat/>
    <w:pPr>
      <w:ind w:firstLine="200"/>
      <w:outlineLvl w:val="1"/>
    </w:pPr>
    <w:rPr>
      <w:rFonts w:hAnsi="宋体"/>
      <w:b/>
      <w:sz w:val="24"/>
    </w:rPr>
  </w:style>
  <w:style w:type="paragraph" w:styleId="1459" w:customStyle="1">
    <w:name w:val="xl102"/>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460" w:customStyle="1">
    <w:name w:val="Char1 Char Char Char Char Char Char1"/>
    <w:basedOn w:val="910"/>
    <w:uiPriority w:val="0"/>
    <w:qFormat/>
    <w:rPr>
      <w:rFonts w:ascii="Tahoma" w:hAnsi="Tahoma"/>
      <w:sz w:val="24"/>
    </w:rPr>
  </w:style>
  <w:style w:type="paragraph" w:styleId="1461" w:customStyle="1">
    <w:name w:val="xl8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62" w:customStyle="1">
    <w:name w:val="xl30"/>
    <w:basedOn w:val="9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463" w:customStyle="1">
    <w:name w:val="宏图高科"/>
    <w:basedOn w:val="910"/>
    <w:uiPriority w:val="0"/>
    <w:qFormat/>
    <w:pPr>
      <w:ind w:firstLine="480"/>
    </w:pPr>
    <w:rPr>
      <w:rFonts w:eastAsia="楷体_GB2312"/>
      <w:sz w:val="24"/>
    </w:rPr>
  </w:style>
  <w:style w:type="paragraph" w:styleId="1464" w:customStyle="1">
    <w:name w:val="xl10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65" w:customStyle="1">
    <w:name w:val="xl80"/>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466" w:customStyle="1">
    <w:name w:val="Char Char Char1 Char Char Char1"/>
    <w:basedOn w:val="910"/>
    <w:uiPriority w:val="0"/>
    <w:qFormat/>
    <w:pPr>
      <w:ind w:firstLine="200"/>
    </w:pPr>
    <w:rPr>
      <w:rFonts w:ascii="Tahoma" w:hAnsi="Tahoma"/>
      <w:sz w:val="24"/>
    </w:rPr>
  </w:style>
  <w:style w:type="paragraph" w:styleId="1467" w:customStyle="1">
    <w:name w:val="xl110"/>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68" w:customStyle="1">
    <w:name w:val="MM Topic 2"/>
    <w:basedOn w:val="1105"/>
    <w:uiPriority w:val="0"/>
    <w:qFormat/>
    <w:pPr>
      <w:numPr>
        <w:numId w:val="0"/>
      </w:numPr>
      <w:ind w:hanging="360"/>
      <w:jc w:val="left"/>
      <w:spacing w:line="416" w:lineRule="atLeast"/>
      <w:tabs>
        <w:tab w:val="left" w:pos="360" w:leader="none"/>
      </w:tabs>
    </w:pPr>
  </w:style>
  <w:style w:type="paragraph" w:styleId="1469" w:customStyle="1">
    <w:name w:val="大标题"/>
    <w:basedOn w:val="1104"/>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470" w:customStyle="1">
    <w:name w:val="xl10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471" w:customStyle="1">
    <w:name w:val="RPT_AbstractBullet"/>
    <w:basedOn w:val="910"/>
    <w:uiPriority w:val="0"/>
    <w:qFormat/>
    <w:pPr>
      <w:ind w:left="1555" w:right="1555" w:firstLine="360"/>
      <w:spacing w:before="75" w:after="156" w:line="240" w:lineRule="exact"/>
    </w:pPr>
    <w:rPr>
      <w:rFonts w:ascii="IDCSerif" w:hAnsi="IDCSerif"/>
      <w:sz w:val="22"/>
    </w:rPr>
  </w:style>
  <w:style w:type="paragraph" w:styleId="1472" w:customStyle="1">
    <w:name w:val="amtext"/>
    <w:basedOn w:val="910"/>
    <w:uiPriority w:val="0"/>
    <w:qFormat/>
    <w:pPr>
      <w:ind w:left="180"/>
      <w:jc w:val="left"/>
      <w:spacing w:after="240" w:line="240" w:lineRule="atLeast"/>
      <w:widowControl/>
      <w:tabs>
        <w:tab w:val="left" w:pos="900" w:leader="none"/>
      </w:tabs>
    </w:pPr>
    <w:rPr>
      <w:color w:val="000000"/>
      <w:sz w:val="24"/>
      <w:lang w:eastAsia="en-US"/>
    </w:rPr>
  </w:style>
  <w:style w:type="paragraph" w:styleId="1473" w:customStyle="1">
    <w:name w:val="xl25"/>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474" w:customStyle="1">
    <w:name w:val="样式 小四 行距: 1.5 倍行距 首行缩进:  2 字符"/>
    <w:basedOn w:val="910"/>
    <w:uiPriority w:val="0"/>
    <w:qFormat/>
    <w:pPr>
      <w:ind w:firstLine="480"/>
    </w:pPr>
    <w:rPr>
      <w:rFonts w:cs="宋体"/>
      <w:sz w:val="24"/>
    </w:rPr>
  </w:style>
  <w:style w:type="paragraph" w:styleId="1475" w:customStyle="1">
    <w:name w:val="页眉1"/>
    <w:basedOn w:val="91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476" w:customStyle="1">
    <w:name w:val="xl67"/>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77" w:customStyle="1">
    <w:name w:val="xl68"/>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78" w:customStyle="1">
    <w:name w:val="xl61"/>
    <w:basedOn w:val="91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79" w:customStyle="1">
    <w:name w:val="xl113"/>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80" w:customStyle="1">
    <w:name w:val="文档正文"/>
    <w:basedOn w:val="910"/>
    <w:uiPriority w:val="0"/>
    <w:qFormat/>
    <w:pPr>
      <w:ind w:left="1418" w:firstLine="480"/>
      <w:spacing w:line="500" w:lineRule="exact"/>
      <w:tabs>
        <w:tab w:val="left" w:pos="1418" w:leader="none"/>
      </w:tabs>
    </w:pPr>
    <w:rPr>
      <w:rFonts w:ascii="Book Antiqua" w:hAnsi="Book Antiqua"/>
      <w:sz w:val="24"/>
    </w:rPr>
  </w:style>
  <w:style w:type="paragraph" w:styleId="1481" w:customStyle="1">
    <w:name w:val="xl85"/>
    <w:basedOn w:val="9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82" w:customStyle="1">
    <w:name w:val="Preformatted"/>
    <w:basedOn w:val="9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83" w:customStyle="1">
    <w:name w:val="xl63"/>
    <w:basedOn w:val="91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84" w:customStyle="1">
    <w:name w:val="章标题"/>
    <w:next w:val="910"/>
    <w:uiPriority w:val="0"/>
    <w:qFormat/>
    <w:pPr>
      <w:numPr>
        <w:ilvl w:val="1"/>
        <w:numId w:val="4"/>
      </w:numPr>
      <w:jc w:val="both"/>
      <w:spacing w:before="156" w:after="156"/>
      <w:outlineLvl w:val="1"/>
    </w:pPr>
    <w:rPr>
      <w:rFonts w:ascii="黑体" w:hAnsi="Times New Roman" w:eastAsia="黑体" w:cs="Times New Roman"/>
      <w:sz w:val="21"/>
      <w:lang w:val="en-US" w:eastAsia="zh-CN" w:bidi="ar-SA"/>
    </w:rPr>
  </w:style>
  <w:style w:type="paragraph" w:styleId="1485" w:customStyle="1">
    <w:name w:val="菲页(卷)"/>
    <w:basedOn w:val="1104"/>
    <w:next w:val="1387"/>
    <w:uiPriority w:val="0"/>
    <w:qFormat/>
    <w:pPr>
      <w:ind w:left="432" w:hanging="432"/>
      <w:keepLines w:val="0"/>
      <w:spacing w:before="0" w:after="0" w:line="240" w:lineRule="auto"/>
      <w:widowControl/>
      <w:outlineLvl w:val="1"/>
    </w:pPr>
    <w:rPr>
      <w:b w:val="0"/>
      <w:bCs w:val="0"/>
      <w:sz w:val="52"/>
      <w:szCs w:val="20"/>
    </w:rPr>
  </w:style>
  <w:style w:type="paragraph" w:styleId="1486" w:customStyle="1">
    <w:name w:val="方案标题1"/>
    <w:basedOn w:val="1104"/>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487" w:customStyle="1">
    <w:name w:val="列表_名词"/>
    <w:basedOn w:val="1372"/>
    <w:uiPriority w:val="0"/>
    <w:qFormat/>
    <w:pPr>
      <w:ind w:left="2745" w:hanging="420"/>
      <w:tabs>
        <w:tab w:val="left" w:pos="2745" w:leader="none"/>
      </w:tabs>
    </w:pPr>
  </w:style>
  <w:style w:type="paragraph" w:styleId="1488" w:customStyle="1">
    <w:name w:val="标准式样"/>
    <w:basedOn w:val="1175"/>
    <w:uiPriority w:val="0"/>
    <w:qFormat/>
  </w:style>
  <w:style w:type="paragraph" w:styleId="1489" w:customStyle="1">
    <w:name w:val="xl26"/>
    <w:basedOn w:val="910"/>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490" w:customStyle="1">
    <w:name w:val="样式2"/>
    <w:basedOn w:val="1104"/>
    <w:uiPriority w:val="0"/>
    <w:qFormat/>
    <w:pPr>
      <w:jc w:val="both"/>
      <w:spacing w:line="576" w:lineRule="auto"/>
      <w:tabs>
        <w:tab w:val="left" w:pos="425" w:leader="none"/>
      </w:tabs>
    </w:pPr>
    <w:rPr>
      <w:rFonts w:ascii="Times New Roman"/>
      <w:sz w:val="32"/>
    </w:rPr>
  </w:style>
  <w:style w:type="paragraph" w:styleId="1491" w:customStyle="1">
    <w:name w:val="xl6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92" w:customStyle="1">
    <w:name w:val="默认段落字体 Para Char Char Char1 Char"/>
    <w:basedOn w:val="910"/>
    <w:uiPriority w:val="0"/>
    <w:qFormat/>
    <w:pPr>
      <w:ind w:left="420" w:firstLine="420"/>
    </w:pPr>
    <w:rPr>
      <w:sz w:val="24"/>
      <w:szCs w:val="21"/>
    </w:rPr>
  </w:style>
  <w:style w:type="paragraph" w:styleId="1493" w:customStyle="1">
    <w:name w:val="Char Char1 Char Char Char Char Char Char Char Char"/>
    <w:basedOn w:val="910"/>
    <w:uiPriority w:val="0"/>
    <w:qFormat/>
    <w:pPr>
      <w:jc w:val="left"/>
      <w:spacing w:after="160" w:line="240" w:lineRule="exact"/>
      <w:widowControl/>
    </w:pPr>
    <w:rPr>
      <w:rFonts w:ascii="Verdana" w:hAnsi="Verdana"/>
      <w:sz w:val="20"/>
      <w:lang w:eastAsia="en-US"/>
    </w:rPr>
  </w:style>
  <w:style w:type="paragraph" w:styleId="1494" w:customStyle="1">
    <w:name w:val="标书表格字体格式"/>
    <w:next w:val="1243"/>
    <w:uiPriority w:val="0"/>
    <w:qFormat/>
    <w:rPr>
      <w:rFonts w:ascii="Times New Roman" w:hAnsi="Times New Roman" w:eastAsia="宋体" w:cs="Times New Roman"/>
      <w:sz w:val="21"/>
      <w:szCs w:val="24"/>
      <w:lang w:val="en-US" w:eastAsia="zh-CN" w:bidi="ar-SA"/>
    </w:rPr>
  </w:style>
  <w:style w:type="paragraph" w:styleId="1495" w:customStyle="1">
    <w:name w:val="xl109"/>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496" w:customStyle="1">
    <w:name w:val="xl71"/>
    <w:basedOn w:val="91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97" w:customStyle="1">
    <w:name w:val="wen"/>
    <w:basedOn w:val="910"/>
    <w:uiPriority w:val="0"/>
    <w:qFormat/>
    <w:pPr>
      <w:spacing w:before="156" w:after="156"/>
      <w:widowControl/>
    </w:pPr>
    <w:rPr>
      <w:rFonts w:ascii="仿宋_GB2312" w:hAnsi="华文仿宋" w:eastAsia="仿宋_GB2312"/>
      <w:szCs w:val="21"/>
    </w:rPr>
  </w:style>
  <w:style w:type="paragraph" w:styleId="1498" w:customStyle="1">
    <w:name w:val="_Style 88"/>
    <w:basedOn w:val="910"/>
    <w:uiPriority w:val="0"/>
    <w:qFormat/>
    <w:pPr>
      <w:spacing w:line="240" w:lineRule="auto"/>
    </w:pPr>
    <w:rPr>
      <w:rFonts w:ascii="Times New Roman" w:eastAsia="Times New Roman"/>
      <w:sz w:val="21"/>
      <w:szCs w:val="24"/>
    </w:rPr>
  </w:style>
  <w:style w:type="character" w:styleId="1499" w:customStyle="1">
    <w:name w:val="标题 8 Char"/>
    <w:uiPriority w:val="0"/>
    <w:qFormat/>
    <w:rPr>
      <w:rFonts w:ascii="Arial" w:hAnsi="Arial" w:eastAsia="黑体"/>
      <w:sz w:val="24"/>
      <w:szCs w:val="24"/>
    </w:rPr>
  </w:style>
  <w:style w:type="character" w:styleId="1500" w:customStyle="1">
    <w:name w:val="普通(网站) Char2"/>
    <w:uiPriority w:val="99"/>
    <w:qFormat/>
    <w:rPr>
      <w:rFonts w:ascii="宋体" w:hAnsi="宋体"/>
      <w:sz w:val="24"/>
      <w:szCs w:val="24"/>
    </w:rPr>
  </w:style>
  <w:style w:type="character" w:styleId="1501" w:customStyle="1">
    <w:name w:val="标题 3 Char"/>
    <w:uiPriority w:val="0"/>
    <w:qFormat/>
    <w:rPr>
      <w:rFonts w:ascii="黑体" w:eastAsia="黑体"/>
      <w:b/>
      <w:bCs/>
      <w:sz w:val="32"/>
      <w:szCs w:val="32"/>
    </w:rPr>
  </w:style>
  <w:style w:type="character" w:styleId="1502" w:customStyle="1">
    <w:name w:val="A用户正文-01 Char"/>
    <w:link w:val="1503"/>
    <w:uiPriority w:val="0"/>
    <w:qFormat/>
    <w:rPr>
      <w:rFonts w:ascii="仿宋_GB2312" w:hAnsi="宋体" w:eastAsia="仿宋_GB2312"/>
      <w:sz w:val="28"/>
      <w:szCs w:val="28"/>
      <w:shd w:val="clear" w:color="auto" w:fill="ffffff"/>
    </w:rPr>
  </w:style>
  <w:style w:type="paragraph" w:styleId="1503" w:customStyle="1">
    <w:name w:val="A用户正文-01"/>
    <w:basedOn w:val="910"/>
    <w:link w:val="1502"/>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504" w:customStyle="1">
    <w:name w:val="列表段落1"/>
    <w:basedOn w:val="910"/>
    <w:uiPriority w:val="0"/>
    <w:qFormat/>
    <w:pPr>
      <w:ind w:firstLine="420"/>
    </w:pPr>
    <w:rPr>
      <w:rFonts w:ascii="Calibri" w:hAnsi="Calibri"/>
      <w:sz w:val="24"/>
      <w:szCs w:val="21"/>
    </w:rPr>
  </w:style>
  <w:style w:type="character" w:styleId="1505" w:customStyle="1">
    <w:name w:val="more"/>
    <w:uiPriority w:val="0"/>
    <w:qFormat/>
  </w:style>
  <w:style w:type="character" w:styleId="1506" w:customStyle="1">
    <w:name w:val="tit12"/>
    <w:uiPriority w:val="0"/>
    <w:qFormat/>
    <w:rPr>
      <w:color w:val="db2200"/>
    </w:rPr>
  </w:style>
  <w:style w:type="character" w:styleId="1507" w:customStyle="1">
    <w:name w:val="tit9"/>
    <w:uiPriority w:val="0"/>
    <w:qFormat/>
    <w:rPr>
      <w:color w:val="db2200"/>
    </w:rPr>
  </w:style>
  <w:style w:type="character" w:styleId="1508" w:customStyle="1">
    <w:name w:val="more6"/>
    <w:uiPriority w:val="0"/>
    <w:qFormat/>
  </w:style>
  <w:style w:type="paragraph" w:styleId="1509" w:customStyle="1">
    <w:name w:val="样式 小四 段前: 5 磅 段后: 5 磅 首行缩进:  2 字符"/>
    <w:basedOn w:val="910"/>
    <w:uiPriority w:val="0"/>
    <w:qFormat/>
    <w:rPr>
      <w:rFonts w:hAnsi="宋体"/>
      <w:szCs w:val="21"/>
    </w:rPr>
  </w:style>
  <w:style w:type="character" w:styleId="1510" w:customStyle="1">
    <w:name w:val="NormalCharacter1"/>
    <w:link w:val="1511"/>
    <w:uiPriority w:val="0"/>
    <w:qFormat/>
  </w:style>
  <w:style w:type="paragraph" w:styleId="1511" w:customStyle="1">
    <w:name w:val="UserStyle_4"/>
    <w:basedOn w:val="910"/>
    <w:link w:val="1510"/>
    <w:uiPriority w:val="99"/>
    <w:qFormat/>
  </w:style>
  <w:style w:type="character" w:styleId="1512" w:customStyle="1">
    <w:name w:val="批注文字 Char1"/>
    <w:uiPriority w:val="0"/>
    <w:qFormat/>
    <w:rPr>
      <w:sz w:val="21"/>
      <w:lang w:bidi="ar-SA"/>
    </w:rPr>
  </w:style>
  <w:style w:type="character" w:styleId="1513" w:customStyle="1">
    <w:name w:val="列出段落 Char1"/>
    <w:link w:val="1514"/>
    <w:uiPriority w:val="0"/>
    <w:qFormat/>
    <w:rPr>
      <w:rFonts w:ascii="Calibri" w:hAnsi="Calibri"/>
      <w:sz w:val="21"/>
      <w:szCs w:val="22"/>
      <w:lang w:bidi="ar-SA"/>
    </w:rPr>
  </w:style>
  <w:style w:type="paragraph" w:styleId="1514" w:customStyle="1">
    <w:name w:val="列出段落"/>
    <w:basedOn w:val="910"/>
    <w:link w:val="1513"/>
    <w:uiPriority w:val="0"/>
    <w:qFormat/>
    <w:pPr>
      <w:ind w:firstLine="420"/>
      <w:spacing w:line="240" w:lineRule="auto"/>
    </w:pPr>
    <w:rPr>
      <w:rFonts w:ascii="Calibri" w:hAnsi="Calibri" w:eastAsia="Times New Roman"/>
      <w:sz w:val="21"/>
      <w:szCs w:val="22"/>
    </w:rPr>
  </w:style>
  <w:style w:type="character" w:styleId="1515" w:customStyle="1">
    <w:name w:val="列表段落 字符"/>
    <w:link w:val="1516"/>
    <w:uiPriority w:val="34"/>
    <w:qFormat/>
    <w:rPr>
      <w:rFonts w:ascii="Calibri" w:hAnsi="Calibri"/>
      <w:sz w:val="21"/>
      <w:szCs w:val="22"/>
    </w:rPr>
  </w:style>
  <w:style w:type="paragraph" w:styleId="1516" w:customStyle="1">
    <w:name w:val="列表段落2"/>
    <w:basedOn w:val="910"/>
    <w:link w:val="1515"/>
    <w:uiPriority w:val="34"/>
    <w:qFormat/>
    <w:pPr>
      <w:ind w:firstLine="420"/>
      <w:spacing w:line="240" w:lineRule="auto"/>
    </w:pPr>
    <w:rPr>
      <w:rFonts w:ascii="Calibri" w:hAnsi="Calibri"/>
      <w:sz w:val="21"/>
      <w:szCs w:val="22"/>
    </w:rPr>
  </w:style>
  <w:style w:type="character" w:styleId="1517" w:customStyle="1">
    <w:name w:val="批注文字 字符1"/>
    <w:uiPriority w:val="0"/>
    <w:qFormat/>
    <w:rPr>
      <w:sz w:val="21"/>
      <w:lang w:bidi="ar-SA"/>
    </w:rPr>
  </w:style>
  <w:style w:type="paragraph" w:styleId="1518" w:customStyle="1">
    <w:name w:val="普通文字"/>
    <w:basedOn w:val="910"/>
    <w:next w:val="910"/>
    <w:uiPriority w:val="0"/>
    <w:qFormat/>
    <w:pPr>
      <w:spacing w:line="240" w:lineRule="auto"/>
    </w:pPr>
    <w:rPr>
      <w:sz w:val="24"/>
    </w:rPr>
  </w:style>
  <w:style w:type="paragraph" w:styleId="1519" w:customStyle="1">
    <w:name w:val="HtmlNormal1"/>
    <w:basedOn w:val="910"/>
    <w:uiPriority w:val="0"/>
    <w:qFormat/>
    <w:pPr>
      <w:ind w:firstLine="420"/>
      <w:jc w:val="left"/>
      <w:spacing w:before="100" w:beforeAutospacing="1" w:after="100" w:afterAutospacing="1" w:line="288" w:lineRule="auto"/>
      <w:widowControl/>
    </w:pPr>
    <w:rPr>
      <w:rFonts w:hAnsi="宋体"/>
      <w:sz w:val="24"/>
      <w:szCs w:val="24"/>
    </w:rPr>
  </w:style>
  <w:style w:type="character" w:styleId="1520" w:customStyle="1">
    <w:name w:val="tit"/>
    <w:uiPriority w:val="0"/>
    <w:qFormat/>
    <w:rPr>
      <w:color w:val="db2200"/>
    </w:rPr>
  </w:style>
  <w:style w:type="paragraph" w:styleId="1521" w:customStyle="1">
    <w:name w:val="Table Paragraph"/>
    <w:basedOn w:val="910"/>
    <w:uiPriority w:val="1"/>
    <w:qFormat/>
    <w:pPr>
      <w:jc w:val="left"/>
      <w:spacing w:line="240" w:lineRule="auto"/>
    </w:pPr>
    <w:rPr>
      <w:rFonts w:hAnsi="宋体" w:cs="宋体"/>
      <w:sz w:val="22"/>
      <w:szCs w:val="22"/>
      <w:lang w:val="zh-CN" w:bidi="zh-CN"/>
    </w:rPr>
  </w:style>
  <w:style w:type="character" w:styleId="1522" w:customStyle="1">
    <w:name w:val="超链接1"/>
    <w:uiPriority w:val="99"/>
    <w:qFormat/>
    <w:rPr>
      <w:sz w:val="21"/>
      <w:szCs w:val="24"/>
      <w:lang w:val="en-US" w:eastAsia="zh-CN" w:bidi="ar-SA"/>
    </w:rPr>
  </w:style>
  <w:style w:type="table" w:styleId="1523" w:customStyle="1">
    <w:name w:val="List Table 2 - Accent 3"/>
    <w:uiPriority w:val="99"/>
    <w:qFormat/>
    <w:tblPr>
      <w:tblCellMar>
        <w:left w:w="0" w:type="dxa"/>
        <w:top w:w="0" w:type="dxa"/>
        <w:right w:w="0" w:type="dxa"/>
        <w:bottom w:w="0" w:type="dxa"/>
      </w:tblCellMar>
    </w:tblPr>
  </w:style>
  <w:style w:type="character" w:styleId="1524" w:customStyle="1">
    <w:name w:val="Heading 1 Char"/>
    <w:uiPriority w:val="9"/>
    <w:qFormat/>
    <w:rPr>
      <w:rFonts w:ascii="Arial" w:hAnsi="Arial" w:eastAsia="Arial" w:cs="Arial"/>
      <w:sz w:val="40"/>
      <w:szCs w:val="40"/>
    </w:rPr>
  </w:style>
  <w:style w:type="paragraph" w:styleId="1525" w:customStyle="1">
    <w:name w:val="正文文本1"/>
    <w:basedOn w:val="910"/>
    <w:next w:val="1191"/>
    <w:uiPriority w:val="0"/>
    <w:qFormat/>
    <w:pPr>
      <w:spacing w:line="240" w:lineRule="auto"/>
    </w:pPr>
    <w:rPr>
      <w:rFonts w:ascii="仿宋_GB2312" w:eastAsia="仿宋_GB2312"/>
      <w:sz w:val="28"/>
    </w:rPr>
  </w:style>
  <w:style w:type="character" w:styleId="1526" w:customStyle="1">
    <w:name w:val="未处理的提及1"/>
    <w:uiPriority w:val="99"/>
    <w:unhideWhenUsed/>
    <w:qFormat/>
    <w:rPr>
      <w:rFonts w:ascii="Tahoma" w:hAnsi="Tahoma"/>
      <w:color w:val="605e5c"/>
      <w:sz w:val="24"/>
      <w:szCs w:val="20"/>
      <w:shd w:val="clear" w:color="auto" w:fill="e1dfdd"/>
    </w:rPr>
  </w:style>
  <w:style w:type="paragraph" w:styleId="1527" w:customStyle="1">
    <w:name w:val="纯文本11"/>
    <w:basedOn w:val="910"/>
    <w:uiPriority w:val="0"/>
    <w:qFormat/>
    <w:rPr>
      <w:rFonts w:hAnsi="Courier New"/>
      <w:szCs w:val="21"/>
      <w:lang w:eastAsia="en-US"/>
    </w:rPr>
  </w:style>
  <w:style w:type="paragraph" w:styleId="1528" w:customStyle="1">
    <w:name w:val="Heading #1|1"/>
    <w:basedOn w:val="910"/>
    <w:uiPriority w:val="0"/>
    <w:qFormat/>
    <w:pPr>
      <w:ind w:left="4140"/>
      <w:spacing w:after="100"/>
      <w:outlineLvl w:val="0"/>
    </w:pPr>
    <w:rPr>
      <w:rFonts w:hAnsi="宋体" w:cs="宋体"/>
      <w:szCs w:val="34"/>
      <w:lang w:val="zh-TW" w:eastAsia="zh-TW" w:bidi="zh-TW"/>
    </w:rPr>
  </w:style>
  <w:style w:type="paragraph" w:styleId="1529" w:customStyle="1">
    <w:name w:val="Other|1"/>
    <w:basedOn w:val="910"/>
    <w:uiPriority w:val="0"/>
    <w:qFormat/>
    <w:pPr>
      <w:spacing w:line="307" w:lineRule="exact"/>
    </w:pPr>
    <w:rPr>
      <w:rFonts w:hAnsi="宋体" w:cs="宋体"/>
      <w:sz w:val="22"/>
      <w:szCs w:val="22"/>
      <w:lang w:val="zh-CN" w:bidi="zh-CN"/>
    </w:rPr>
  </w:style>
  <w:style w:type="paragraph" w:styleId="1530" w:customStyle="1">
    <w:name w:val="Body text|1"/>
    <w:basedOn w:val="910"/>
    <w:uiPriority w:val="0"/>
    <w:qFormat/>
    <w:rPr>
      <w:rFonts w:hAnsi="宋体" w:cs="宋体"/>
      <w:sz w:val="19"/>
      <w:szCs w:val="19"/>
      <w:lang w:val="zh-TW" w:eastAsia="zh-TW" w:bidi="zh-TW"/>
    </w:rPr>
  </w:style>
  <w:style w:type="paragraph" w:styleId="1531" w:customStyle="1">
    <w:name w:val="正文2"/>
    <w:basedOn w:val="910"/>
    <w:uiPriority w:val="0"/>
    <w:qFormat/>
    <w:pPr>
      <w:ind w:firstLine="510"/>
      <w:spacing w:before="156"/>
    </w:pPr>
    <w:rPr>
      <w:rFonts w:hAnsi="宋体"/>
      <w:sz w:val="24"/>
      <w:lang w:eastAsia="en-US"/>
    </w:rPr>
  </w:style>
  <w:style w:type="paragraph" w:styleId="1532" w:customStyle="1">
    <w:name w:val="表格内容靠左"/>
    <w:basedOn w:val="1533"/>
    <w:uiPriority w:val="0"/>
    <w:qFormat/>
    <w:rPr>
      <w:b w:val="0"/>
      <w:bCs w:val="0"/>
    </w:rPr>
  </w:style>
  <w:style w:type="paragraph" w:styleId="1533" w:customStyle="1">
    <w:name w:val="表头加黑居中"/>
    <w:basedOn w:val="910"/>
    <w:uiPriority w:val="0"/>
    <w:qFormat/>
    <w:pPr>
      <w:jc w:val="center"/>
      <w:spacing w:line="240" w:lineRule="auto"/>
    </w:pPr>
    <w:rPr>
      <w:b/>
      <w:bCs/>
      <w:sz w:val="21"/>
    </w:rPr>
  </w:style>
  <w:style w:type="paragraph" w:styleId="1534" w:customStyle="1">
    <w:name w:val="L-表"/>
    <w:basedOn w:val="1380"/>
    <w:uiPriority w:val="0"/>
    <w:qFormat/>
    <w:rPr>
      <w:rFonts w:ascii="Times New Roman" w:hAnsi="Times New Roman" w:cs="宋体"/>
    </w:rPr>
  </w:style>
  <w:style w:type="paragraph" w:styleId="1535" w:customStyle="1">
    <w:name w:val="投标文件正文"/>
    <w:basedOn w:val="910"/>
    <w:uiPriority w:val="0"/>
    <w:qFormat/>
    <w:pPr>
      <w:ind w:firstLine="560"/>
      <w:spacing w:line="440" w:lineRule="exact"/>
    </w:pPr>
    <w:rPr>
      <w:rFonts w:ascii="仿宋_GB2312" w:eastAsia="仿宋_GB2312"/>
      <w:bCs/>
      <w:sz w:val="28"/>
      <w:szCs w:val="28"/>
    </w:rPr>
  </w:style>
  <w:style w:type="paragraph" w:styleId="1536" w:customStyle="1">
    <w:name w:val="正文缩进_0"/>
    <w:basedOn w:val="1537"/>
    <w:uiPriority w:val="0"/>
    <w:qFormat/>
    <w:pPr>
      <w:ind w:firstLine="420"/>
      <w:jc w:val="left"/>
      <w:widowControl/>
    </w:pPr>
    <w:rPr>
      <w:sz w:val="20"/>
      <w:szCs w:val="20"/>
    </w:rPr>
  </w:style>
  <w:style w:type="paragraph" w:styleId="1537"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538" w:customStyle="1">
    <w:name w:val="批注文字 字符2"/>
    <w:basedOn w:val="920"/>
    <w:link w:val="925"/>
    <w:uiPriority w:val="99"/>
    <w:qFormat/>
    <w:rPr>
      <w:rFonts w:ascii="宋体"/>
      <w:sz w:val="34"/>
    </w:rPr>
  </w:style>
  <w:style w:type="character" w:styleId="1539" w:customStyle="1">
    <w:name w:val="批注主题 字符1"/>
    <w:basedOn w:val="1538"/>
    <w:link w:val="947"/>
    <w:uiPriority w:val="99"/>
    <w:semiHidden/>
    <w:qFormat/>
    <w:rPr>
      <w:rFonts w:ascii="宋体"/>
      <w:b/>
      <w:bCs/>
      <w:sz w:val="34"/>
    </w:rPr>
  </w:style>
  <w:style w:type="paragraph" w:styleId="1540" w:customStyle="1">
    <w:name w:val="Revision"/>
    <w:hidden/>
    <w:uiPriority w:val="99"/>
    <w:unhideWhenUsed/>
    <w:qFormat/>
    <w:rPr>
      <w:rFonts w:ascii="宋体" w:hAnsi="Times New Roman" w:eastAsia="宋体" w:cs="Times New Roman"/>
      <w:sz w:val="34"/>
      <w:lang w:val="en-US" w:eastAsia="zh-CN" w:bidi="ar-SA"/>
    </w:rPr>
  </w:style>
  <w:style w:type="numbering" w:styleId="1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殷铭</cp:lastModifiedBy>
  <cp:revision>78</cp:revision>
  <dcterms:created xsi:type="dcterms:W3CDTF">2021-04-23T03:21:00Z</dcterms:created>
  <dcterms:modified xsi:type="dcterms:W3CDTF">2025-10-30T03:16:45Z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2052-12.1.0.23125</vt:lpwstr>
  </property>
  <property fmtid="{D5CDD505-2E9C-101B-9397-08002B2CF9AE}" pid="4" name="ICV">
    <vt:lpwstr>D28CCFFBADF64020823FB0CF71F2B76A_13</vt:lpwstr>
  </property>
</Properties>
</file>